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8298</w:t>
      </w:r>
    </w:p>
    <w:p>
      <w:r>
        <w:t>Visit Number: cacd385a920006cb0bc896b2ed37ad7f033b72fbfeac604f26658dbcfd4a47a1</w:t>
      </w:r>
    </w:p>
    <w:p>
      <w:r>
        <w:t>Masked_PatientID: 8293</w:t>
      </w:r>
    </w:p>
    <w:p>
      <w:r>
        <w:t>Order ID: 2041eba2c2de504d0ba738e2d091651a6febe07305068155612fa2da8c3b4112</w:t>
      </w:r>
    </w:p>
    <w:p>
      <w:r>
        <w:t>Order Name: Chest X-ray, Erect</w:t>
      </w:r>
    </w:p>
    <w:p>
      <w:r>
        <w:t>Result Item Code: CHE-ER</w:t>
      </w:r>
    </w:p>
    <w:p>
      <w:r>
        <w:t>Performed Date Time: 17/9/2016 4:38</w:t>
      </w:r>
    </w:p>
    <w:p>
      <w:r>
        <w:t>Line Num: 1</w:t>
      </w:r>
    </w:p>
    <w:p>
      <w:r>
        <w:t>Text:       HISTORY tro pneumonia REPORT  Comparison is made with prior chest radiograph dated 25/08/2016. Nasogastric tube in situ. The heart is enlarged.  Pulmonary vessels are congested. Kerley B lines are also  seen in the left lowerzone, in keeping with pulmonary interstitial oedema.  Interval increased airspace opacification in the left retrocardiac region may represent  early infective changes. Stable atelectasis in the right lower zone. There is no  pleural effusion.  May need further action Finalised by: &lt;DOCTOR&gt;</w:t>
      </w:r>
    </w:p>
    <w:p>
      <w:r>
        <w:t>Accession Number: 152d6d6557d8907547516192d9a113ceb17dac771deda065f93c39688a2eb358</w:t>
      </w:r>
    </w:p>
    <w:p>
      <w:r>
        <w:t>Updated Date Time: 17/9/2016 17:19</w:t>
      </w:r>
    </w:p>
    <w:p>
      <w:pPr>
        <w:pStyle w:val="Heading2"/>
      </w:pPr>
      <w:r>
        <w:t>Layman Explanation</w:t>
      </w:r>
    </w:p>
    <w:p>
      <w:r>
        <w:t>This radiology report discusses       HISTORY tro pneumonia REPORT  Comparison is made with prior chest radiograph dated 25/08/2016. Nasogastric tube in situ. The heart is enlarged.  Pulmonary vessels are congested. Kerley B lines are also  seen in the left lowerzone, in keeping with pulmonary interstitial oedema.  Interval increased airspace opacification in the left retrocardiac region may represent  early infective changes. Stable atelectasis in the right lower zone. There is no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