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8300</w:t>
      </w:r>
    </w:p>
    <w:p>
      <w:r>
        <w:t>Visit Number: 44f01042f49c40fe6572765699d8dd99171b4d9aaf54717e2f034ce637b40c79</w:t>
      </w:r>
    </w:p>
    <w:p>
      <w:r>
        <w:t>Masked_PatientID: 8299</w:t>
      </w:r>
    </w:p>
    <w:p>
      <w:r>
        <w:t>Order ID: 1c5863a1a19d8aa813ce285577eab310b7894e4dffc8a8dd8bf4f36e8c347222</w:t>
      </w:r>
    </w:p>
    <w:p>
      <w:r>
        <w:t>Order Name: Chest X-ray</w:t>
      </w:r>
    </w:p>
    <w:p>
      <w:r>
        <w:t>Result Item Code: CHE-NOV</w:t>
      </w:r>
    </w:p>
    <w:p>
      <w:r>
        <w:t>Performed Date Time: 29/12/2018 3:46</w:t>
      </w:r>
    </w:p>
    <w:p>
      <w:r>
        <w:t>Line Num: 1</w:t>
      </w:r>
    </w:p>
    <w:p>
      <w:r>
        <w:t>Text:       HISTORY Septic w/u REPORT Previous radiograph dated 9 November 2015 and subsequent CT PA performed on the same  date were reviewed at time of reporting. The heart size cannot be accurately assessed in this projection. The thoracic aorta  is unfolded with mural calcification.  There is consolidation with air bronchograms in the bilateral lower zones, which  may suggest a focus of infection or inflammation. Follow up 6 weeks after appropriate  treatment is recommended to ensure interval resolution. No pleural effusion is detected.   May need further action Finalised by: &lt;DOCTOR&gt;</w:t>
      </w:r>
    </w:p>
    <w:p>
      <w:r>
        <w:t>Accession Number: 1a80097645839034d62d7d4323e368e074363c6a45831c01c353c68ddfc1c271</w:t>
      </w:r>
    </w:p>
    <w:p>
      <w:r>
        <w:t>Updated Date Time: 30/12/2018 1:26</w:t>
      </w:r>
    </w:p>
    <w:p>
      <w:pPr>
        <w:pStyle w:val="Heading2"/>
      </w:pPr>
      <w:r>
        <w:t>Layman Explanation</w:t>
      </w:r>
    </w:p>
    <w:p>
      <w:r>
        <w:t>This radiology report discusses       HISTORY Septic w/u REPORT Previous radiograph dated 9 November 2015 and subsequent CT PA performed on the same  date were reviewed at time of reporting. The heart size cannot be accurately assessed in this projection. The thoracic aorta  is unfolded with mural calcification.  There is consolidation with air bronchograms in the bilateral lower zones, which  may suggest a focus of infection or inflammation. Follow up 6 weeks after appropriate  treatment is recommended to ensure interval resolution. No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