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8334</w:t>
      </w:r>
    </w:p>
    <w:p>
      <w:r>
        <w:t>Visit Number: 7ba1c6ba81694c96a9525e6a0c08e30f7203261ee84af9d638a92e4d74f31fa0</w:t>
      </w:r>
    </w:p>
    <w:p>
      <w:r>
        <w:t>Masked_PatientID: 8332</w:t>
      </w:r>
    </w:p>
    <w:p>
      <w:r>
        <w:t>Order ID: 2db1b381e3de8ca01fd7a41e52d3412643c55f88335213d888900dd9d0d9ab7d</w:t>
      </w:r>
    </w:p>
    <w:p>
      <w:r>
        <w:t>Order Name: Chest X-ray</w:t>
      </w:r>
    </w:p>
    <w:p>
      <w:r>
        <w:t>Result Item Code: CHE-NOV</w:t>
      </w:r>
    </w:p>
    <w:p>
      <w:r>
        <w:t>Performed Date Time: 14/1/2020 15:56</w:t>
      </w:r>
    </w:p>
    <w:p>
      <w:r>
        <w:t>Line Num: 1</w:t>
      </w:r>
    </w:p>
    <w:p>
      <w:r>
        <w:t>Text: HISTORY  MVR REPORT Prior chest radiograph dated 6 January 2020 is reviewed. Patient is status post mitral valve replacement. Median sternotomy wires and a prosthetic  mitral valve is noted. Multiple pericardial and mediastinal drains, as well as pacing  wires, are noted. A right internal jugular central venous catheter is seen, with  its tip projected over the superior vena cava. An endotracheal tube is noted, with  its tip 5 cm from the carina.  A nasogastric tube is in situ, with its tip projected just inferior to the left hemidiaphragm,  at the expected position of the distal oesophagus. It is noted in the subsequent  chest radiograph dated 15 January 2020 that the nasogastric tube has been removed. The heart size cannot be accurately assessed in this AP sitting projection, but appears  to be within normal limit. Intimal calcification is noted within the unfolded aorta. There is interval resolution of the patchy air space opacities in the right lower  zone. Interval improvement of the right pleural effusion is also noted, with a residual  small right pleural effusion. Mild new patchy air space opacities in the left retrocardiac  region may represent a new focus of infection.  Report Indicator: May need further action Reported by: &lt;DOCTOR&gt;</w:t>
      </w:r>
    </w:p>
    <w:p>
      <w:r>
        <w:t>Accession Number: 92cf71a909ba5c30254c54f2ac908f359bcc7c5a5d5ebb496770d98a01d96e9c</w:t>
      </w:r>
    </w:p>
    <w:p>
      <w:r>
        <w:t>Updated Date Time: 15/1/2020 15:51</w:t>
      </w:r>
    </w:p>
    <w:p>
      <w:pPr>
        <w:pStyle w:val="Heading2"/>
      </w:pPr>
      <w:r>
        <w:t>Layman Explanation</w:t>
      </w:r>
    </w:p>
    <w:p>
      <w:r>
        <w:t>This radiology report discusses HISTORY  MVR REPORT Prior chest radiograph dated 6 January 2020 is reviewed. Patient is status post mitral valve replacement. Median sternotomy wires and a prosthetic  mitral valve is noted. Multiple pericardial and mediastinal drains, as well as pacing  wires, are noted. A right internal jugular central venous catheter is seen, with  its tip projected over the superior vena cava. An endotracheal tube is noted, with  its tip 5 cm from the carina.  A nasogastric tube is in situ, with its tip projected just inferior to the left hemidiaphragm,  at the expected position of the distal oesophagus. It is noted in the subsequent  chest radiograph dated 15 January 2020 that the nasogastric tube has been removed. The heart size cannot be accurately assessed in this AP sitting projection, but appears  to be within normal limit. Intimal calcification is noted within the unfolded aorta. There is interval resolution of the patchy air space opacities in the right lower  zone. Interval improvement of the right pleural effusion is also noted, with a residual  small right pleural effusion. Mild new patchy air space opacities in the left retrocardiac  region may represent a new focus of infection.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