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8411</w:t>
      </w:r>
    </w:p>
    <w:p>
      <w:r>
        <w:t>Visit Number: cef5533261cf2f1cb4d9ce4745c7174149d6b5e9d270f22f4ab27a3edeae3211</w:t>
      </w:r>
    </w:p>
    <w:p>
      <w:r>
        <w:t>Masked_PatientID: 8404</w:t>
      </w:r>
    </w:p>
    <w:p>
      <w:r>
        <w:t>Order ID: 60c3c270b3704605245e99d1825840cdea13c359de3a49aeb8b2e146956a824e</w:t>
      </w:r>
    </w:p>
    <w:p>
      <w:r>
        <w:t>Order Name: Chest X-ray</w:t>
      </w:r>
    </w:p>
    <w:p>
      <w:r>
        <w:t>Result Item Code: CHE-NOV</w:t>
      </w:r>
    </w:p>
    <w:p>
      <w:r>
        <w:t>Performed Date Time: 07/9/2017 20:42</w:t>
      </w:r>
    </w:p>
    <w:p>
      <w:r>
        <w:t>Line Num: 1</w:t>
      </w:r>
    </w:p>
    <w:p>
      <w:r>
        <w:t>Text:          [ Allowing for the AP projection, the heart, lungs and mediastinum are unremarkable.   The tip of the right PICC lies in the low SVC.  The aorta is atherosclerotic and  unfurled.  Post instrumentation in the thoracolumbar spine with intact metallic hardware.   Incidental faceted gall stones are visualised.    Known / Minor  Finalised by: &lt;DOCTOR&gt;</w:t>
      </w:r>
    </w:p>
    <w:p>
      <w:r>
        <w:t>Accession Number: 9fb2bab700c2275ce1fe5b0efe3c2b2b14330f8bb080387799323ac67c08a024</w:t>
      </w:r>
    </w:p>
    <w:p>
      <w:r>
        <w:t>Updated Date Time: 08/9/2017 12:38</w:t>
      </w:r>
    </w:p>
    <w:p>
      <w:pPr>
        <w:pStyle w:val="Heading2"/>
      </w:pPr>
      <w:r>
        <w:t>Layman Explanation</w:t>
      </w:r>
    </w:p>
    <w:p>
      <w:r>
        <w:t>This radiology report discusses          [ Allowing for the AP projection, the heart, lungs and mediastinum are unremarkable.   The tip of the right PICC lies in the low SVC.  The aorta is atherosclerotic and  unfurled.  Post instrumentation in the thoracolumbar spine with intact metallic hardware.   Incidental faceted gall stones are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