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8493</w:t>
      </w:r>
    </w:p>
    <w:p>
      <w:r>
        <w:t>Visit Number: b366984a8238fd4002b49e9a483fcc5968d67576701deb842dcd00e4f9dbbfc5</w:t>
      </w:r>
    </w:p>
    <w:p>
      <w:r>
        <w:t>Masked_PatientID: 8468</w:t>
      </w:r>
    </w:p>
    <w:p>
      <w:r>
        <w:t>Order ID: e7514d3aaabe333e1b9724a7808f12b7d90b4b06410ad97cefc795b20d92e7d9</w:t>
      </w:r>
    </w:p>
    <w:p>
      <w:r>
        <w:t>Order Name: Chest X-ray, Erect</w:t>
      </w:r>
    </w:p>
    <w:p>
      <w:r>
        <w:t>Result Item Code: CHE-ER</w:t>
      </w:r>
    </w:p>
    <w:p>
      <w:r>
        <w:t>Performed Date Time: 21/6/2015 11:38</w:t>
      </w:r>
    </w:p>
    <w:p>
      <w:r>
        <w:t>Line Num: 1</w:t>
      </w:r>
    </w:p>
    <w:p>
      <w:r>
        <w:t>Text:       HISTORY chest pain REPORT  Prior radiograph dated 14/03/2015 was reviewed. The heart size is enlarged.  Unfolding of the aorta is seen.  Ill-defined haziness  noted in the bilateral lower zones may suggest infection.  Stable blunting of the  costophrenic angles.  Clinical correlation is suggested.   May need further action Finalised by: &lt;DOCTOR&gt;</w:t>
      </w:r>
    </w:p>
    <w:p>
      <w:r>
        <w:t>Accession Number: c80ff92f18cf45701ed76f753ded1cf0ab697eca1d3c73ca707e668fbcd3a673</w:t>
      </w:r>
    </w:p>
    <w:p>
      <w:r>
        <w:t>Updated Date Time: 21/6/2015 17:38</w:t>
      </w:r>
    </w:p>
    <w:p>
      <w:pPr>
        <w:pStyle w:val="Heading2"/>
      </w:pPr>
      <w:r>
        <w:t>Layman Explanation</w:t>
      </w:r>
    </w:p>
    <w:p>
      <w:r>
        <w:t>This radiology report discusses       HISTORY chest pain REPORT  Prior radiograph dated 14/03/2015 was reviewed. The heart size is enlarged.  Unfolding of the aorta is seen.  Ill-defined haziness  noted in the bilateral lower zones may suggest infection.  Stable blunting of the  costophrenic angles.  Clinical correlation is suggested.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