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8530</w:t>
      </w:r>
    </w:p>
    <w:p>
      <w:r>
        <w:t>Visit Number: 562ce89f29db043add97fdd167e76435c1946eccf52482cf35c39fe25582dfe5</w:t>
      </w:r>
    </w:p>
    <w:p>
      <w:r>
        <w:t>Masked_PatientID: 8524</w:t>
      </w:r>
    </w:p>
    <w:p>
      <w:r>
        <w:t>Order ID: 90e1b8ad56a4b1f62d5d55d0d49aa460a03a41616f085489831c11deb399f640</w:t>
      </w:r>
    </w:p>
    <w:p>
      <w:r>
        <w:t>Order Name: Chest X-ray</w:t>
      </w:r>
    </w:p>
    <w:p>
      <w:r>
        <w:t>Result Item Code: CHE-NOV</w:t>
      </w:r>
    </w:p>
    <w:p>
      <w:r>
        <w:t>Performed Date Time: 08/3/2016 14:02</w:t>
      </w:r>
    </w:p>
    <w:p>
      <w:r>
        <w:t>Line Num: 1</w:t>
      </w:r>
    </w:p>
    <w:p>
      <w:r>
        <w:t>Text:       HISTORY pneumonia REPORT Comparison was made with the previous study of 17 January 2016 Dual-lead pacemaker and aortic stent valve are seen in situ. The heart size is enlarged. Aortic unfolding noted with mural calcification. Interval increase in nodular airspace opacification in the right mid and lower zone  may be related to superimposed infective changes. The other nodular opacification in the left mid and lower zones remain stable. No evidence of pleural effusion.   Old fractures of the ribs are seen. The bones are osteopenic.   Known / Minor  Finalised by: &lt;DOCTOR&gt;</w:t>
      </w:r>
    </w:p>
    <w:p>
      <w:r>
        <w:t>Accession Number: 7ff5eb8bb13e0ab4849ef208116ade03cfa7d005202328d950ee0ec97c330d7c</w:t>
      </w:r>
    </w:p>
    <w:p>
      <w:r>
        <w:t>Updated Date Time: 09/3/2016 15:12</w:t>
      </w:r>
    </w:p>
    <w:p>
      <w:pPr>
        <w:pStyle w:val="Heading2"/>
      </w:pPr>
      <w:r>
        <w:t>Layman Explanation</w:t>
      </w:r>
    </w:p>
    <w:p>
      <w:r>
        <w:t>This radiology report discusses       HISTORY pneumonia REPORT Comparison was made with the previous study of 17 January 2016 Dual-lead pacemaker and aortic stent valve are seen in situ. The heart size is enlarged. Aortic unfolding noted with mural calcification. Interval increase in nodular airspace opacification in the right mid and lower zone  may be related to superimposed infective changes. The other nodular opacification in the left mid and lower zones remain stable. No evidence of pleural effusion.   Old fractures of the ribs are seen. The bones are osteopenic.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