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8535</w:t>
      </w:r>
    </w:p>
    <w:p>
      <w:r>
        <w:t>Visit Number: ac5a1286bcb049bd9e370858d6bddb2e31c74ff91b40a79056fb4919c26b8cda</w:t>
      </w:r>
    </w:p>
    <w:p>
      <w:r>
        <w:t>Masked_PatientID: 8524</w:t>
      </w:r>
    </w:p>
    <w:p>
      <w:r>
        <w:t>Order ID: 611d706793b2401459890d5a44c5e4c0d64dc61a5b8ee5c9169faa745cdf1436</w:t>
      </w:r>
    </w:p>
    <w:p>
      <w:r>
        <w:t>Order Name: Chest X-ray, Erect</w:t>
      </w:r>
    </w:p>
    <w:p>
      <w:r>
        <w:t>Result Item Code: CHE-ER</w:t>
      </w:r>
    </w:p>
    <w:p>
      <w:r>
        <w:t>Performed Date Time: 13/11/2016 22:10</w:t>
      </w:r>
    </w:p>
    <w:p>
      <w:r>
        <w:t>Line Num: 1</w:t>
      </w:r>
    </w:p>
    <w:p>
      <w:r>
        <w:t>Text:       HISTORY fluid overload REPORT Comparison was made with previous chest radiograph dated 7/11/16. Dual lead pacemaker is noted in-situ. Patient is status post TAVI.  Heart size is enlarged despite the AP projection. There is severe chest wall deformity as well as osteopenia and subperiosteal resorption  indicating secondary hyperparathyroidism due to renal osteodystrophy. Moderate thoracolumbar  scoliosis. As a result, there is poor visualisation of the lung fields. No pleural effusion  is seen. Vascular calcifications are seen.   May need further action Reported by: &lt;DOCTOR&gt;</w:t>
      </w:r>
    </w:p>
    <w:p>
      <w:r>
        <w:t>Accession Number: 353cacf69e50e73dcde053f28a3ba8813e4c9dee0be9dc684e61e5979358932d</w:t>
      </w:r>
    </w:p>
    <w:p>
      <w:r>
        <w:t>Updated Date Time: 14/11/2016 12:06</w:t>
      </w:r>
    </w:p>
    <w:p>
      <w:pPr>
        <w:pStyle w:val="Heading2"/>
      </w:pPr>
      <w:r>
        <w:t>Layman Explanation</w:t>
      </w:r>
    </w:p>
    <w:p>
      <w:r>
        <w:t>This radiology report discusses       HISTORY fluid overload REPORT Comparison was made with previous chest radiograph dated 7/11/16. Dual lead pacemaker is noted in-situ. Patient is status post TAVI.  Heart size is enlarged despite the AP projection. There is severe chest wall deformity as well as osteopenia and subperiosteal resorption  indicating secondary hyperparathyroidism due to renal osteodystrophy. Moderate thoracolumbar  scoliosis. As a result, there is poor visualisation of the lung fields. No pleural effusion  is seen. Vascular calcifications are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