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8553</w:t>
      </w:r>
    </w:p>
    <w:p>
      <w:r>
        <w:t>Visit Number: 17478f77eac8ace8d30a9041b70a2d53c90d2c95514144197340a9ed05a35fec</w:t>
      </w:r>
    </w:p>
    <w:p>
      <w:r>
        <w:t>Masked_PatientID: 8551</w:t>
      </w:r>
    </w:p>
    <w:p>
      <w:r>
        <w:t>Order ID: 3f949b3b0b051e8eb7e7f2eda4213538b34a2a4f2ae7a14501adf1cb522d45c8</w:t>
      </w:r>
    </w:p>
    <w:p>
      <w:r>
        <w:t>Order Name: Chest X-ray, Erect</w:t>
      </w:r>
    </w:p>
    <w:p>
      <w:r>
        <w:t>Result Item Code: CHE-ER</w:t>
      </w:r>
    </w:p>
    <w:p>
      <w:r>
        <w:t>Performed Date Time: 21/5/2016 16:41</w:t>
      </w:r>
    </w:p>
    <w:p>
      <w:r>
        <w:t>Line Num: 1</w:t>
      </w:r>
    </w:p>
    <w:p>
      <w:r>
        <w:t>Text:       HISTORY SOB for iinv REPORT  Prior radiograph dated 15/11/2009 was reviewed. The heart size cannot be accurately assessed due to mild rotation.  Patchy air space  opacities are noted in the left paracardiac region.  Correlate clinically for infection.   Follow-up radiograph after appropriate therapy is suggested to document resolution.   Follow-up CT is suggested if the opacity persists.   May need further action Finalised by: &lt;DOCTOR&gt;</w:t>
      </w:r>
    </w:p>
    <w:p>
      <w:r>
        <w:t>Accession Number: 7d5e07bdd1028e3fca8b7039541406a25d46e9d729babad4aacb1913d0314dd9</w:t>
      </w:r>
    </w:p>
    <w:p>
      <w:r>
        <w:t>Updated Date Time: 22/5/2016 9:36</w:t>
      </w:r>
    </w:p>
    <w:p>
      <w:pPr>
        <w:pStyle w:val="Heading2"/>
      </w:pPr>
      <w:r>
        <w:t>Layman Explanation</w:t>
      </w:r>
    </w:p>
    <w:p>
      <w:r>
        <w:t>This radiology report discusses       HISTORY SOB for iinv REPORT  Prior radiograph dated 15/11/2009 was reviewed. The heart size cannot be accurately assessed due to mild rotation.  Patchy air space  opacities are noted in the left paracardiac region.  Correlate clinically for infection.   Follow-up radiograph after appropriate therapy is suggested to document resolution.   Follow-up CT is suggested if the opacity persists.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