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8611</w:t>
      </w:r>
    </w:p>
    <w:p>
      <w:r>
        <w:t>Visit Number: 9ffdbf4305c477b99960d4802312a19bf6cac7d377a3a701227a82ff46aab3fc</w:t>
      </w:r>
    </w:p>
    <w:p>
      <w:r>
        <w:t>Masked_PatientID: 8608</w:t>
      </w:r>
    </w:p>
    <w:p>
      <w:r>
        <w:t>Order ID: 73d9f8d8f84b8cde9c812f33ec43826b653108b2ccfc842d4d068bbe65c3d708</w:t>
      </w:r>
    </w:p>
    <w:p>
      <w:r>
        <w:t>Order Name: Chest X-ray</w:t>
      </w:r>
    </w:p>
    <w:p>
      <w:r>
        <w:t>Result Item Code: CHE-NOV</w:t>
      </w:r>
    </w:p>
    <w:p>
      <w:r>
        <w:t>Performed Date Time: 23/2/2020 1:57</w:t>
      </w:r>
    </w:p>
    <w:p>
      <w:r>
        <w:t>Line Num: 1</w:t>
      </w:r>
    </w:p>
    <w:p>
      <w:r>
        <w:t>Text: HISTORY  hypertensive urgency b/g ESRF REPORT The cardiac shadow is enlarged with a CT ratio of 14/27. No active lung lesion. Rounded  opacity projected over the right 6th anterior intercostal space appears stable compared  with the film of 30/5/17 and is likely due to the right nipple shadow. Report Indicator: Known / Minor Finalised by: &lt;DOCTOR&gt;</w:t>
      </w:r>
    </w:p>
    <w:p>
      <w:r>
        <w:t>Accession Number: 5b28c1f9878f5028b5452560ea59492b2720a2fec07087153e59df4bdb714f10</w:t>
      </w:r>
    </w:p>
    <w:p>
      <w:r>
        <w:t>Updated Date Time: 23/2/2020 10:29</w:t>
      </w:r>
    </w:p>
    <w:p>
      <w:pPr>
        <w:pStyle w:val="Heading2"/>
      </w:pPr>
      <w:r>
        <w:t>Layman Explanation</w:t>
      </w:r>
    </w:p>
    <w:p>
      <w:r>
        <w:t>This radiology report discusses HISTORY  hypertensive urgency b/g ESRF REPORT The cardiac shadow is enlarged with a CT ratio of 14/27. No active lung lesion. Rounded  opacity projected over the right 6th anterior intercostal space appears stable compared  with the film of 30/5/17 and is likely due to the right nipple shadow.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