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8662</w:t>
      </w:r>
    </w:p>
    <w:p>
      <w:r>
        <w:t>Visit Number: 6e1a50b519bd16dffb7f3ebd8dde36ea8fdf6cb21e04a3e7a855b2ea0d3af9d8</w:t>
      </w:r>
    </w:p>
    <w:p>
      <w:r>
        <w:t>Masked_PatientID: 8648</w:t>
      </w:r>
    </w:p>
    <w:p>
      <w:r>
        <w:t>Order ID: 719aa7f18b4a055402da521c61a971a75c70c9646b61b4d1cf1a770444acd4f5</w:t>
      </w:r>
    </w:p>
    <w:p>
      <w:r>
        <w:t>Order Name: Chest X-ray, Erect</w:t>
      </w:r>
    </w:p>
    <w:p>
      <w:r>
        <w:t>Result Item Code: CHE-ER</w:t>
      </w:r>
    </w:p>
    <w:p>
      <w:r>
        <w:t>Performed Date Time: 31/10/2019 2:16</w:t>
      </w:r>
    </w:p>
    <w:p>
      <w:r>
        <w:t>Line Num: 1</w:t>
      </w:r>
    </w:p>
    <w:p>
      <w:r>
        <w:t>Text: HISTORY  dyspnea tro APO REPORT The previous chest radiograph dated 20 September 2019 was reviewed. The heart is enlarged. Bilateral lower zone air space opacification, small bilateral pleural effusions,  prominent pulmonary vessels and interstitial lines are features in keeping with pulmonary  alveolar oedema. Report Indicator: May need further action Finalised by: &lt;DOCTOR&gt;</w:t>
      </w:r>
    </w:p>
    <w:p>
      <w:r>
        <w:t>Accession Number: 784ff3320159deca522cb18110ca9b710ec4def57042dc101dac08fb247e8ace</w:t>
      </w:r>
    </w:p>
    <w:p>
      <w:r>
        <w:t>Updated Date Time: 31/10/2019 9:06</w:t>
      </w:r>
    </w:p>
    <w:p>
      <w:pPr>
        <w:pStyle w:val="Heading2"/>
      </w:pPr>
      <w:r>
        <w:t>Layman Explanation</w:t>
      </w:r>
    </w:p>
    <w:p>
      <w:r>
        <w:t>This radiology report discusses HISTORY  dyspnea tro APO REPORT The previous chest radiograph dated 20 September 2019 was reviewed. The heart is enlarged. Bilateral lower zone air space opacification, small bilateral pleural effusions,  prominent pulmonary vessels and interstitial lines are features in keeping with pulmonary  alveolar oedema.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