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8654</w:t>
      </w:r>
    </w:p>
    <w:p>
      <w:r>
        <w:t>Visit Number: d74cc0ee06f7cd92fa7ecad9a0f2a30b98aa990c272c8052e79ab27b2769a4f5</w:t>
      </w:r>
    </w:p>
    <w:p>
      <w:r>
        <w:t>Masked_PatientID: 8648</w:t>
      </w:r>
    </w:p>
    <w:p>
      <w:r>
        <w:t>Order ID: f53eb384655624274462373cca1759504d54d01bfcff244339d505ad0dcca9e5</w:t>
      </w:r>
    </w:p>
    <w:p>
      <w:r>
        <w:t>Order Name: Chest X-ray</w:t>
      </w:r>
    </w:p>
    <w:p>
      <w:r>
        <w:t>Result Item Code: CHE-NOV</w:t>
      </w:r>
    </w:p>
    <w:p>
      <w:r>
        <w:t>Performed Date Time: 31/5/2019 18:43</w:t>
      </w:r>
    </w:p>
    <w:p>
      <w:r>
        <w:t>Line Num: 1</w:t>
      </w:r>
    </w:p>
    <w:p>
      <w:r>
        <w:t>Text: HISTORY  screen fluid overload REPORT PermCath is projected over the SVC. Chronic pulmonary changes are noted. Significant  improvement to the bilateral pulmonary oedema is demonstrated. Report Indicator: Known / Minor Finalised by: &lt;DOCTOR&gt;</w:t>
      </w:r>
    </w:p>
    <w:p>
      <w:r>
        <w:t>Accession Number: c023352b43465ef8eea077850cdbf198d8bb876b681e76e285095abee382b91d</w:t>
      </w:r>
    </w:p>
    <w:p>
      <w:r>
        <w:t>Updated Date Time: 01/6/2019 10:45</w:t>
      </w:r>
    </w:p>
    <w:p>
      <w:pPr>
        <w:pStyle w:val="Heading2"/>
      </w:pPr>
      <w:r>
        <w:t>Layman Explanation</w:t>
      </w:r>
    </w:p>
    <w:p>
      <w:r>
        <w:t>This radiology report discusses HISTORY  screen fluid overload REPORT PermCath is projected over the SVC. Chronic pulmonary changes are noted. Significant  improvement to the bilateral pulmonary oedema is demonstrated.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