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8719</w:t>
      </w:r>
    </w:p>
    <w:p>
      <w:r>
        <w:t>Visit Number: 5f6f42c19c61bd4a865c21ce7b6b1c117dec3365f37a2526313c89b7ae6452d1</w:t>
      </w:r>
    </w:p>
    <w:p>
      <w:r>
        <w:t>Masked_PatientID: 8706</w:t>
      </w:r>
    </w:p>
    <w:p>
      <w:r>
        <w:t>Order ID: be25d823ecd6014193651f428499701da8c081ec534d209432c1e088d4d0d777</w:t>
      </w:r>
    </w:p>
    <w:p>
      <w:r>
        <w:t>Order Name: Chest X-ray</w:t>
      </w:r>
    </w:p>
    <w:p>
      <w:r>
        <w:t>Result Item Code: CHE-NOV</w:t>
      </w:r>
    </w:p>
    <w:p>
      <w:r>
        <w:t>Performed Date Time: 01/12/2015 3:04</w:t>
      </w:r>
    </w:p>
    <w:p>
      <w:r>
        <w:t>Line Num: 1</w:t>
      </w:r>
    </w:p>
    <w:p>
      <w:r>
        <w:t>Text:       HISTORY ccf REPORT  The chest radiograph dated 09/11/2015 was reviewed. The patient is status post CABG. The heart size cannot be accurately assessed on this AP projection. The calcified  aorta is unfolded. There are airspace changes in the medial aspect of the left lower zone, adjacent  to the left heart border, which appears stable since the prior study.  Bilateral small pleural effusions are noted. There is pulmonary venous congestion  with prominent interstitial markings.   May need further action Reported by: &lt;DOCTOR&gt;</w:t>
      </w:r>
    </w:p>
    <w:p>
      <w:r>
        <w:t>Accession Number: 9bcc338e32446551af26d2c16452aeff344920d357e7cd4425230613a1817f9d</w:t>
      </w:r>
    </w:p>
    <w:p>
      <w:r>
        <w:t>Updated Date Time: 01/12/2015 15:42</w:t>
      </w:r>
    </w:p>
    <w:p>
      <w:pPr>
        <w:pStyle w:val="Heading2"/>
      </w:pPr>
      <w:r>
        <w:t>Layman Explanation</w:t>
      </w:r>
    </w:p>
    <w:p>
      <w:r>
        <w:t>This radiology report discusses       HISTORY ccf REPORT  The chest radiograph dated 09/11/2015 was reviewed. The patient is status post CABG. The heart size cannot be accurately assessed on this AP projection. The calcified  aorta is unfolded. There are airspace changes in the medial aspect of the left lower zone, adjacent  to the left heart border, which appears stable since the prior study.  Bilateral small pleural effusions are noted. There is pulmonary venous congestion  with prominent interstitial markings.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