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8823</w:t>
      </w:r>
    </w:p>
    <w:p>
      <w:r>
        <w:t>Visit Number: da3640e060a8bff3671dc254c57b64ae458c372ea4d222a9eb646a16477b3c46</w:t>
      </w:r>
    </w:p>
    <w:p>
      <w:r>
        <w:t>Masked_PatientID: 8822</w:t>
      </w:r>
    </w:p>
    <w:p>
      <w:r>
        <w:t>Order ID: 6764d8110515b50c8c4c5313714ca6a61f2e0d1fd245aebea55131915074df2c</w:t>
      </w:r>
    </w:p>
    <w:p>
      <w:r>
        <w:t>Order Name: Chest X-ray</w:t>
      </w:r>
    </w:p>
    <w:p>
      <w:r>
        <w:t>Result Item Code: CHE-NOV</w:t>
      </w:r>
    </w:p>
    <w:p>
      <w:r>
        <w:t>Performed Date Time: 10/2/2017 20:54</w:t>
      </w:r>
    </w:p>
    <w:p>
      <w:r>
        <w:t>Line Num: 1</w:t>
      </w:r>
    </w:p>
    <w:p>
      <w:r>
        <w:t>Text:       HISTORY chest infection REPORT  Chest X-ray: PA view Prior chest radiograph dated 20th October 2015 was reviewed. Prior sternotomy and mitral valve replacement are noted. Left lower zone airspace opacities noted.  Please correlate clinically for infection.   No sizable pleural effusion is seen.   Further action or early intervention required Finalised by: &lt;DOCTOR&gt;</w:t>
      </w:r>
    </w:p>
    <w:p>
      <w:r>
        <w:t>Accession Number: 7c61479297d8187020d3add0038c4816af5f85f4bfe0415cb5adb19934cad6d1</w:t>
      </w:r>
    </w:p>
    <w:p>
      <w:r>
        <w:t>Updated Date Time: 11/2/2017 13:48</w:t>
      </w:r>
    </w:p>
    <w:p>
      <w:pPr>
        <w:pStyle w:val="Heading2"/>
      </w:pPr>
      <w:r>
        <w:t>Layman Explanation</w:t>
      </w:r>
    </w:p>
    <w:p>
      <w:r>
        <w:t>This radiology report discusses       HISTORY chest infection REPORT  Chest X-ray: PA view Prior chest radiograph dated 20th October 2015 was reviewed. Prior sternotomy and mitral valve replacement are noted. Left lower zone airspace opacities noted.  Please correlate clinically for infection.   No sizable pleural effusion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