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8969</w:t>
      </w:r>
    </w:p>
    <w:p>
      <w:r>
        <w:t>Visit Number: a7615f722e5dacef002984c6adb841004c9d9d86e004377b9b4a358646efe5aa</w:t>
      </w:r>
    </w:p>
    <w:p>
      <w:r>
        <w:t>Masked_PatientID: 8965</w:t>
      </w:r>
    </w:p>
    <w:p>
      <w:r>
        <w:t>Order ID: 08dc591eb1b968b41d2924b2f956c7f0d396de96f141b0729294b3131914028b</w:t>
      </w:r>
    </w:p>
    <w:p>
      <w:r>
        <w:t>Order Name: Chest X-ray</w:t>
      </w:r>
    </w:p>
    <w:p>
      <w:r>
        <w:t>Result Item Code: CHE-NOV</w:t>
      </w:r>
    </w:p>
    <w:p>
      <w:r>
        <w:t>Performed Date Time: 15/6/2017 22:26</w:t>
      </w:r>
    </w:p>
    <w:p>
      <w:r>
        <w:t>Line Num: 1</w:t>
      </w:r>
    </w:p>
    <w:p>
      <w:r>
        <w:t>Text:       HISTORY sepsis ?source REPORT Chest AP supine The prior chest radiograph dated 24 July 2016 was reviewed. Inspiration is suboptimal. The cardiac size appears mildly enlarged on this projection.  Stable mild aortic arch intimal calcification seen. Peribronchial thickening with air bronchograms and increased air space shadowing  in the left retrocardiac space are suspicious of underlying reaction. The bones are osteopenic.  Degenerative changes are noted throughoutthe spine.     May need further action Reported by: &lt;DOCTOR&gt;</w:t>
      </w:r>
    </w:p>
    <w:p>
      <w:r>
        <w:t>Accession Number: 34128176f6cbdc7c49144cec8c42ff6c4dbb3f9d7691da96111bc18fb98d6566</w:t>
      </w:r>
    </w:p>
    <w:p>
      <w:r>
        <w:t>Updated Date Time: 16/6/2017 12:15</w:t>
      </w:r>
    </w:p>
    <w:p>
      <w:pPr>
        <w:pStyle w:val="Heading2"/>
      </w:pPr>
      <w:r>
        <w:t>Layman Explanation</w:t>
      </w:r>
    </w:p>
    <w:p>
      <w:r>
        <w:t>This radiology report discusses       HISTORY sepsis ?source REPORT Chest AP supine The prior chest radiograph dated 24 July 2016 was reviewed. Inspiration is suboptimal. The cardiac size appears mildly enlarged on this projection.  Stable mild aortic arch intimal calcification seen. Peribronchial thickening with air bronchograms and increased air space shadowing  in the left retrocardiac space are suspicious of underlying reaction. The bones are osteopenic.  Degenerative changes are noted throughoutthe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