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8982</w:t>
      </w:r>
    </w:p>
    <w:p>
      <w:r>
        <w:t>Visit Number: 6114fb229a68422405e4fbd932d98d116b8b45a0894dcc3ad7b936378ffbc118</w:t>
      </w:r>
    </w:p>
    <w:p>
      <w:r>
        <w:t>Masked_PatientID: 8971</w:t>
      </w:r>
    </w:p>
    <w:p>
      <w:r>
        <w:t>Order ID: ea88c83f9b75903901d44d75bdb195d5e5b3911180f619317cd043b8b9386d97</w:t>
      </w:r>
    </w:p>
    <w:p>
      <w:r>
        <w:t>Order Name: Chest X-ray</w:t>
      </w:r>
    </w:p>
    <w:p>
      <w:r>
        <w:t>Result Item Code: CHE-NOV</w:t>
      </w:r>
    </w:p>
    <w:p>
      <w:r>
        <w:t>Performed Date Time: 19/2/2017 11:57</w:t>
      </w:r>
    </w:p>
    <w:p>
      <w:r>
        <w:t>Line Num: 1</w:t>
      </w:r>
    </w:p>
    <w:p>
      <w:r>
        <w:t>Text:       HISTORY post coop loop insertion REPORT  There is prior sternotomy for cardiac valve replacement. The tip of the left chest  pigtail catheter is seen at the left anterolateral 6th rib. The tip positions of  the left chest drain and right internal jugular venous catheter are unchanged from  19/02/2017. There are stable airspace changes in both lungs.  There is generalised bony osteopenia.   Known / Minor  Finalised by: &lt;DOCTOR&gt;</w:t>
      </w:r>
    </w:p>
    <w:p>
      <w:r>
        <w:t>Accession Number: 7919c2007ec8c9fa270e73b049d43ead4342ee862127b7f30ab2792f7423e79f</w:t>
      </w:r>
    </w:p>
    <w:p>
      <w:r>
        <w:t>Updated Date Time: 20/2/2017 17:18</w:t>
      </w:r>
    </w:p>
    <w:p>
      <w:pPr>
        <w:pStyle w:val="Heading2"/>
      </w:pPr>
      <w:r>
        <w:t>Layman Explanation</w:t>
      </w:r>
    </w:p>
    <w:p>
      <w:r>
        <w:t>This radiology report discusses       HISTORY post coop loop insertion REPORT  There is prior sternotomy for cardiac valve replacement. The tip of the left chest  pigtail catheter is seen at the left anterolateral 6th rib. The tip positions of  the left chest drain and right internal jugular venous catheter are unchanged from  19/02/2017. There are stable airspace changes in both lungs.  There is generalised bony osteopenia.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