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9031</w:t>
      </w:r>
    </w:p>
    <w:p>
      <w:r>
        <w:t>Visit Number: 103b8a079f3187ea35938d2f7b3759996f849e11019c74e29b1345f94ad9f339</w:t>
      </w:r>
    </w:p>
    <w:p>
      <w:r>
        <w:t>Masked_PatientID: 9030</w:t>
      </w:r>
    </w:p>
    <w:p>
      <w:r>
        <w:t>Order ID: c2741115a9b237e56b9732ce4ff1ac02321e68b4baae4575aa7c615f6abce79c</w:t>
      </w:r>
    </w:p>
    <w:p>
      <w:r>
        <w:t>Order Name: Chest X-ray, Erect</w:t>
      </w:r>
    </w:p>
    <w:p>
      <w:r>
        <w:t>Result Item Code: CHE-ER</w:t>
      </w:r>
    </w:p>
    <w:p>
      <w:r>
        <w:t>Performed Date Time: 18/12/2019 9:21</w:t>
      </w:r>
    </w:p>
    <w:p>
      <w:r>
        <w:t>Line Num: 1</w:t>
      </w:r>
    </w:p>
    <w:p>
      <w:r>
        <w:t>Text:       HISTORY Routine Medical / Health Screening REPORT The cardiac shadow is normal in size.  There is no active lung lesion.  Both the costophrenic angles are sharp.    Normal Finalised by: &lt;DOCTOR&gt;</w:t>
      </w:r>
    </w:p>
    <w:p>
      <w:r>
        <w:t>Accession Number: 9045b0e8e6be5d2e78c57cdf9b5faa73ea1735e12739463b290ab4efadb7aa5c</w:t>
      </w:r>
    </w:p>
    <w:p>
      <w:r>
        <w:t>Updated Date Time: 18/12/2019 9:50</w:t>
      </w:r>
    </w:p>
    <w:p>
      <w:pPr>
        <w:pStyle w:val="Heading2"/>
      </w:pPr>
      <w:r>
        <w:t>Layman Explanation</w:t>
      </w:r>
    </w:p>
    <w:p>
      <w:r>
        <w:t>This radiology report discusses       HISTORY Routine Medical / Health Screening REPORT The cardiac shadow is normal in size.  There is no active lung lesion.  Both the costophrenic angles are sharp.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