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9099</w:t>
      </w:r>
    </w:p>
    <w:p>
      <w:r>
        <w:t>Visit Number: c060c3ef23ca19647dd677ec2b40956c7825cc265c4c4bc40c5486e19db7b4f5</w:t>
      </w:r>
    </w:p>
    <w:p>
      <w:r>
        <w:t>Masked_PatientID: 9092</w:t>
      </w:r>
    </w:p>
    <w:p>
      <w:r>
        <w:t>Order ID: cfb66c0f4d48c312b1ff80a7930edc714ef8f6b478553b85142376d08fc9cc4e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13/7/2017 22:44</w:t>
      </w:r>
    </w:p>
    <w:p>
      <w:r>
        <w:t>Line Num: 1</w:t>
      </w:r>
    </w:p>
    <w:p>
      <w:r>
        <w:t>Text:       HISTORY Right sided, to rule out # REPORT  No displaced right-sided rib fracture is detected on this oblique radiograph.    A subpleural opacity is again noted in the right lower zone, better evaluated on  the frontal projection.   May need further action Finalised by: &lt;DOCTOR&gt;</w:t>
      </w:r>
    </w:p>
    <w:p>
      <w:r>
        <w:t>Accession Number: 6e1dbf2689c58be214ed22a7407964d0030eca1c5d5acc3afe863da1ccb58a33</w:t>
      </w:r>
    </w:p>
    <w:p>
      <w:r>
        <w:t>Updated Date Time: 14/7/2017 15:53</w:t>
      </w:r>
    </w:p>
    <w:p>
      <w:pPr>
        <w:pStyle w:val="Heading2"/>
      </w:pPr>
      <w:r>
        <w:t>Layman Explanation</w:t>
      </w:r>
    </w:p>
    <w:p>
      <w:r>
        <w:t>This radiology report discusses       HISTORY Right sided, to rule out # REPORT  No displaced right-sided rib fracture is detected on this oblique radiograph.    A subpleural opacity is again noted in the right lower zone, better evaluated on  the frontal projection.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