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9100</w:t>
      </w:r>
    </w:p>
    <w:p>
      <w:r>
        <w:t>Visit Number: 0ee46b79838182ff331340ce3feccdbf1e1e103fe051f391ecf8f4503b8400cf</w:t>
      </w:r>
    </w:p>
    <w:p>
      <w:r>
        <w:t>Masked_PatientID: 9092</w:t>
      </w:r>
    </w:p>
    <w:p>
      <w:r>
        <w:t>Order ID: 81fdb3680f7fd3c92cda2282a8179db7a7c30844253382fc15884affaf902dab</w:t>
      </w:r>
    </w:p>
    <w:p>
      <w:r>
        <w:t>Order Name: Chest X-ray</w:t>
      </w:r>
    </w:p>
    <w:p>
      <w:r>
        <w:t>Result Item Code: CHE-NOV</w:t>
      </w:r>
    </w:p>
    <w:p>
      <w:r>
        <w:t>Performed Date Time: 17/8/2018 16:48</w:t>
      </w:r>
    </w:p>
    <w:p>
      <w:r>
        <w:t>Line Num: 1</w:t>
      </w:r>
    </w:p>
    <w:p>
      <w:r>
        <w:t>Text:       HISTORY COUGH, SOB REPORT Chest X-ray: AP sitting Radiograph of 17 July 2017 was reviewed. Right lower zone opacity has resolved.  There is still left lower and middle zone  patchy airspace opacification, which could be due to infection. No definite pleural  effusion is seen. Bilateral mid and lower zone predominant reticular change with associated volume  loss appears slightly worse, especially on the left. The heart borders are obscured, limiting accurate assessment. The aorta is unfolded  with mural calcification.   Further action or early intervention required Finalised by: &lt;DOCTOR&gt;</w:t>
      </w:r>
    </w:p>
    <w:p>
      <w:r>
        <w:t>Accession Number: 280bfaa9260b5d0c0c64d36f691b123de879aafc38ae2f5dac76e4d34dee45d9</w:t>
      </w:r>
    </w:p>
    <w:p>
      <w:r>
        <w:t>Updated Date Time: 18/8/2018 10:23</w:t>
      </w:r>
    </w:p>
    <w:p>
      <w:pPr>
        <w:pStyle w:val="Heading2"/>
      </w:pPr>
      <w:r>
        <w:t>Layman Explanation</w:t>
      </w:r>
    </w:p>
    <w:p>
      <w:r>
        <w:t>This radiology report discusses       HISTORY COUGH, SOB REPORT Chest X-ray: AP sitting Radiograph of 17 July 2017 was reviewed. Right lower zone opacity has resolved.  There is still left lower and middle zone  patchy airspace opacification, which could be due to infection. No definite pleural  effusion is seen. Bilateral mid and lower zone predominant reticular change with associated volume  loss appears slightly worse, especially on the left. The heart borders are obscured, limiting accurate assessment. The aorta is unfolded  with mural calcification.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