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9106</w:t>
      </w:r>
    </w:p>
    <w:p>
      <w:r>
        <w:t>Visit Number: 27ce2f9900ebd9d82175aafd123b2ff2bf89ad5be2e491506641f14b0698eeb8</w:t>
      </w:r>
    </w:p>
    <w:p>
      <w:r>
        <w:t>Masked_PatientID: 9102</w:t>
      </w:r>
    </w:p>
    <w:p>
      <w:r>
        <w:t>Order ID: 57abef72022f1e5f7a5bd28539c7bddb7cae538f1f307fb0767ec28e641af816</w:t>
      </w:r>
    </w:p>
    <w:p>
      <w:r>
        <w:t>Order Name: CT Chest, High Resolution</w:t>
      </w:r>
    </w:p>
    <w:p>
      <w:r>
        <w:t>Result Item Code: CTCHEHR</w:t>
      </w:r>
    </w:p>
    <w:p>
      <w:r>
        <w:t>Performed Date Time: 27/9/2017 14:52</w:t>
      </w:r>
    </w:p>
    <w:p>
      <w:r>
        <w:t>Line Num: 1</w:t>
      </w:r>
    </w:p>
    <w:p>
      <w:r>
        <w:t>Text: ADDENDUM   There is mild hyperinflation of the lungs and the central airways are also dilated. In the setting of asthma,  the presence of allergic bronchopulmonary aspergillosis  should be considered and further work-up is suggested. Further action or early intervention required Finalised by: &lt;DOCTOR&gt;</w:t>
      </w:r>
    </w:p>
    <w:p>
      <w:r>
        <w:t>Accession Number: 7fa2b2624c115e9b0cc673e2d4465847708a659f5f02639720c8d203d9c46ae1</w:t>
      </w:r>
    </w:p>
    <w:p>
      <w:r>
        <w:t>Updated Date Time: 29/9/2017 18:55</w:t>
      </w:r>
    </w:p>
    <w:p>
      <w:pPr>
        <w:pStyle w:val="Heading2"/>
      </w:pPr>
      <w:r>
        <w:t>Layman Explanation</w:t>
      </w:r>
    </w:p>
    <w:p>
      <w:r>
        <w:t>This radiology report discusses ADDENDUM   There is mild hyperinflation of the lungs and the central airways are also dilated. In the setting of asthma,  the presence of allergic bronchopulmonary aspergillosis  should be considered and further work-up is suggested.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