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9131</w:t>
      </w:r>
    </w:p>
    <w:p>
      <w:r>
        <w:t>Visit Number: 9d7a5b0451c8920615d47d339e46e38bda61faf748ce81c4f6d931de2f67f7ae</w:t>
      </w:r>
    </w:p>
    <w:p>
      <w:r>
        <w:t>Masked_PatientID: 9129</w:t>
      </w:r>
    </w:p>
    <w:p>
      <w:r>
        <w:t>Order ID: 938cb71c71c70b32804619cafe3abead26e6e2cd227afbc6b519ac3ef239f916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20/7/2016 9:52</w:t>
      </w:r>
    </w:p>
    <w:p>
      <w:r>
        <w:t>Line Num: 1</w:t>
      </w:r>
    </w:p>
    <w:p>
      <w:r>
        <w:t>Text:       HISTORY IDDM, Hypertension, CRF BMI 37.2 REPORT  The previous radiograph dated 01/05/2016 is reviewed. There is cardiomegaly. There is resolution of bilateral lower lung zone interstitial and airspace opacities. Non specific subpleural opacity at the right lower hemithorax is visualised.    Known / Minor  Finalised by: &lt;DOCTOR&gt;</w:t>
      </w:r>
    </w:p>
    <w:p>
      <w:r>
        <w:t>Accession Number: ea5fd09325d38c3c7a43016559f7cdb4b73bea2ae8d63a5d71947e2f4d27fa19</w:t>
      </w:r>
    </w:p>
    <w:p>
      <w:r>
        <w:t>Updated Date Time: 20/7/2016 11:01</w:t>
      </w:r>
    </w:p>
    <w:p>
      <w:pPr>
        <w:pStyle w:val="Heading2"/>
      </w:pPr>
      <w:r>
        <w:t>Layman Explanation</w:t>
      </w:r>
    </w:p>
    <w:p>
      <w:r>
        <w:t>This radiology report discusses       HISTORY IDDM, Hypertension, CRF BMI 37.2 REPORT  The previous radiograph dated 01/05/2016 is reviewed. There is cardiomegaly. There is resolution of bilateral lower lung zone interstitial and airspace opacities. Non specific subpleural opacity at the right lower hemithorax is visualised.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