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9133</w:t>
      </w:r>
    </w:p>
    <w:p>
      <w:r>
        <w:t>Visit Number: 2e57dd8a212ff0a0343db8aaf7604a47843c1abc0c7017812d4628e5e3e1b2a1</w:t>
      </w:r>
    </w:p>
    <w:p>
      <w:r>
        <w:t>Masked_PatientID: 9132</w:t>
      </w:r>
    </w:p>
    <w:p>
      <w:r>
        <w:t>Order ID: 307f7ba39e6c995f1e1de3d324edb463cfd130bbd9fc6f1dc4575a0885568248</w:t>
      </w:r>
    </w:p>
    <w:p>
      <w:r>
        <w:t>Order Name: Chest X-ray</w:t>
      </w:r>
    </w:p>
    <w:p>
      <w:r>
        <w:t>Result Item Code: CHE-NOV</w:t>
      </w:r>
    </w:p>
    <w:p>
      <w:r>
        <w:t>Performed Date Time: 29/8/2017 11:20</w:t>
      </w:r>
    </w:p>
    <w:p>
      <w:r>
        <w:t>Line Num: 1</w:t>
      </w:r>
    </w:p>
    <w:p>
      <w:r>
        <w:t>Text:       HISTORY Community acquired pneumonia left REPORT Compared with the 31/07/2017 and 24/06/2015 radiographs. Cardiac size remains at the upper limit of normal.  Cardiac, mediastinal and aortic  outlines are unchanged. Mild increased air space shadowing in the right lower zone and left retrocardiac  space may be infective in nature.  Previously demonstrated infective focus at the  left suprahilar region is no longer seen.  No scarring of the lungs evident.  Normal Finalised by: &lt;DOCTOR&gt;</w:t>
      </w:r>
    </w:p>
    <w:p>
      <w:r>
        <w:t>Accession Number: 6510e7e67924331ee7047e0c6b1d47aaa108a29f7d0c773c2807517465e01e87</w:t>
      </w:r>
    </w:p>
    <w:p>
      <w:r>
        <w:t>Updated Date Time: 29/8/2017 16:48</w:t>
      </w:r>
    </w:p>
    <w:p>
      <w:pPr>
        <w:pStyle w:val="Heading2"/>
      </w:pPr>
      <w:r>
        <w:t>Layman Explanation</w:t>
      </w:r>
    </w:p>
    <w:p>
      <w:r>
        <w:t>This radiology report discusses       HISTORY Community acquired pneumonia left REPORT Compared with the 31/07/2017 and 24/06/2015 radiographs. Cardiac size remains at the upper limit of normal.  Cardiac, mediastinal and aortic  outlines are unchanged. Mild increased air space shadowing in the right lower zone and left retrocardiac  space may be infective in nature.  Previously demonstrated infective focus at the  left suprahilar region is no longer seen.  No scarring of the lungs evident.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