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9167</w:t>
      </w:r>
    </w:p>
    <w:p>
      <w:r>
        <w:t>Visit Number: c2e1817491a55707a4d8d5d2673bce56fec3ec5de2271c4a132df6a9992d4644</w:t>
      </w:r>
    </w:p>
    <w:p>
      <w:r>
        <w:t>Masked_PatientID: 9164</w:t>
      </w:r>
    </w:p>
    <w:p>
      <w:r>
        <w:t>Order ID: 4880390d83d121fe18e2a3d9aa5914201e678fa96c07f20215e7f4d22d940521</w:t>
      </w:r>
    </w:p>
    <w:p>
      <w:r>
        <w:t>Order Name: Chest X-ray, Erect</w:t>
      </w:r>
    </w:p>
    <w:p>
      <w:r>
        <w:t>Result Item Code: CHE-ER</w:t>
      </w:r>
    </w:p>
    <w:p>
      <w:r>
        <w:t>Performed Date Time: 24/1/2017 9:06</w:t>
      </w:r>
    </w:p>
    <w:p>
      <w:r>
        <w:t>Line Num: 1</w:t>
      </w:r>
    </w:p>
    <w:p>
      <w:r>
        <w:t>Text:       HISTORY Reassess for progression of ?infection vs fluid overload REPORT  Comparison dated 22/01/2017. The trachea is midline.  The cardiac silhouette is enlarged. Compared to the prior study, there is interval decrease in the size of the bilateral  pleural effusions, with improved aeration at both lung bases.  However, there is  persistent residual mild pulmonary oedema.  No pneumothorax is evident. Degenerative changes are noted of the imaged spine.  The bones appearosteopenic.   Soft tissues and osseous structures are unchanged from prior.   Known / Minor  Finalised by: &lt;DOCTOR&gt;</w:t>
      </w:r>
    </w:p>
    <w:p>
      <w:r>
        <w:t>Accession Number: 5f29e7e372ab96b831f120df3c73947290fe1b8a94820b54ca5a1b265f03c1f9</w:t>
      </w:r>
    </w:p>
    <w:p>
      <w:r>
        <w:t>Updated Date Time: 25/1/2017 11:44</w:t>
      </w:r>
    </w:p>
    <w:p>
      <w:pPr>
        <w:pStyle w:val="Heading2"/>
      </w:pPr>
      <w:r>
        <w:t>Layman Explanation</w:t>
      </w:r>
    </w:p>
    <w:p>
      <w:r>
        <w:t>This radiology report discusses       HISTORY Reassess for progression of ?infection vs fluid overload REPORT  Comparison dated 22/01/2017. The trachea is midline.  The cardiac silhouette is enlarged. Compared to the prior study, there is interval decrease in the size of the bilateral  pleural effusions, with improved aeration at both lung bases.  However, there is  persistent residual mild pulmonary oedema.  No pneumothorax is evident. Degenerative changes are noted of the imaged spine.  The bones appearosteopenic.   Soft tissues and osseous structures are unchanged from prior.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