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9230</w:t>
      </w:r>
    </w:p>
    <w:p>
      <w:r>
        <w:t>Visit Number: a5e47e7369bab5f762e1baf042626e74285dd166d5104ce80801ef84cad3dfe6</w:t>
      </w:r>
    </w:p>
    <w:p>
      <w:r>
        <w:t>Masked_PatientID: 9207</w:t>
      </w:r>
    </w:p>
    <w:p>
      <w:r>
        <w:t>Order ID: bacc68d67e12af8f878cb8414e02fc84e22115d85e289bd923898d4d8f0faba2</w:t>
      </w:r>
    </w:p>
    <w:p>
      <w:r>
        <w:t>Order Name: Chest X-ray</w:t>
      </w:r>
    </w:p>
    <w:p>
      <w:r>
        <w:t>Result Item Code: CHE-NOV</w:t>
      </w:r>
    </w:p>
    <w:p>
      <w:r>
        <w:t>Performed Date Time: 19/1/2017 9:57</w:t>
      </w:r>
    </w:p>
    <w:p>
      <w:r>
        <w:t>Line Num: 1</w:t>
      </w:r>
    </w:p>
    <w:p>
      <w:r>
        <w:t>Text:       HISTORY redo mvr tap REPORT  Comparison made previous study dated 16 January 2017. Cardiac size is enlarged. Sternotomy wires and prosthetic heart valves are present.  Tip of the left central venous catheters projected in the SVC.  Tip of the feeding  tube extends below left hemidiaphragm beyond inferior margin of this study.  Persistent airspace opacification in the right mid to lower zone. Bilateral perihilar  vascular crowding.  Stable small right pleural effusion.   May need further action Finalised by: &lt;DOCTOR&gt;</w:t>
      </w:r>
    </w:p>
    <w:p>
      <w:r>
        <w:t>Accession Number: 80dca2db235dccbc51d76494b6ea568e1062194a9b53de9fbc875c03b2ebfeb6</w:t>
      </w:r>
    </w:p>
    <w:p>
      <w:r>
        <w:t>Updated Date Time: 19/1/2017 14:40</w:t>
      </w:r>
    </w:p>
    <w:p>
      <w:pPr>
        <w:pStyle w:val="Heading2"/>
      </w:pPr>
      <w:r>
        <w:t>Layman Explanation</w:t>
      </w:r>
    </w:p>
    <w:p>
      <w:r>
        <w:t>This radiology report discusses       HISTORY redo mvr tap REPORT  Comparison made previous study dated 16 January 2017. Cardiac size is enlarged. Sternotomy wires and prosthetic heart valves are present.  Tip of the left central venous catheters projected in the SVC.  Tip of the feeding  tube extends below left hemidiaphragm beyond inferior margin of this study.  Persistent airspace opacification in the right mid to lower zone. Bilateral perihilar  vascular crowding.  Stable small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