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9283</w:t>
      </w:r>
    </w:p>
    <w:p>
      <w:r>
        <w:t>Visit Number: a97d5c9bcaf1f574d774846f9a388358768a7b85321cbecc88960f877cdf8096</w:t>
      </w:r>
    </w:p>
    <w:p>
      <w:r>
        <w:t>Masked_PatientID: 9207</w:t>
      </w:r>
    </w:p>
    <w:p>
      <w:r>
        <w:t>Order ID: 2a54c888303e7e20c3cb31ae896c7bc7e5d88a610a38e99ce23bf0535aedcde8</w:t>
      </w:r>
    </w:p>
    <w:p>
      <w:r>
        <w:t>Order Name: Chest X-ray, Erect</w:t>
      </w:r>
    </w:p>
    <w:p>
      <w:r>
        <w:t>Result Item Code: CHE-ER</w:t>
      </w:r>
    </w:p>
    <w:p>
      <w:r>
        <w:t>Performed Date Time: 20/5/2019 4:40</w:t>
      </w:r>
    </w:p>
    <w:p>
      <w:r>
        <w:t>Line Num: 1</w:t>
      </w:r>
    </w:p>
    <w:p>
      <w:r>
        <w:t>Text: HISTORY  SOBoE x 3-4\52 REPORT Prior chest radiograph dated 30 March 2019 was reviewed. The AICD and its lead remain unchanged in position. Sternal wires and valve prosthesis  are again noted. There is cardiomegaly. There is interval resolution of the left lower zone consolidation.  However, there are pulmonary venous hypertension and bilateral Kerley B lines in  the lower zones which may represent cardiac failure. Clinical correlation is suggested.  Stable right lower zone pleural thickening and right lower zone compressive atelectasis  is again detected. Report Indicator: May need further action Finalised by: &lt;DOCTOR&gt;</w:t>
      </w:r>
    </w:p>
    <w:p>
      <w:r>
        <w:t>Accession Number: e539cea28ca4d86db4a3e7456edd24db856e638004885494f3dfbd6fde7cbb62</w:t>
      </w:r>
    </w:p>
    <w:p>
      <w:r>
        <w:t>Updated Date Time: 20/5/2019 18:18</w:t>
      </w:r>
    </w:p>
    <w:p>
      <w:pPr>
        <w:pStyle w:val="Heading2"/>
      </w:pPr>
      <w:r>
        <w:t>Layman Explanation</w:t>
      </w:r>
    </w:p>
    <w:p>
      <w:r>
        <w:t>This radiology report discusses HISTORY  SOBoE x 3-4\52 REPORT Prior chest radiograph dated 30 March 2019 was reviewed. The AICD and its lead remain unchanged in position. Sternal wires and valve prosthesis  are again noted. There is cardiomegaly. There is interval resolution of the left lower zone consolidation.  However, there are pulmonary venous hypertension and bilateral Kerley B lines in  the lower zones which may represent cardiac failure. Clinical correlation is suggested.  Stable right lower zone pleural thickening and right lower zone compressive atelectasis  is again detected.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