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9237</w:t>
      </w:r>
    </w:p>
    <w:p>
      <w:r>
        <w:t>Visit Number: a5e47e7369bab5f762e1baf042626e74285dd166d5104ce80801ef84cad3dfe6</w:t>
      </w:r>
    </w:p>
    <w:p>
      <w:r>
        <w:t>Masked_PatientID: 9207</w:t>
      </w:r>
    </w:p>
    <w:p>
      <w:r>
        <w:t>Order ID: 77d167758e79d0bfead8488f6fc8c84ad9c4cb457262e7fecb35d7430bbe8a5f</w:t>
      </w:r>
    </w:p>
    <w:p>
      <w:r>
        <w:t>Order Name: Chest X-ray</w:t>
      </w:r>
    </w:p>
    <w:p>
      <w:r>
        <w:t>Result Item Code: CHE-NOV</w:t>
      </w:r>
    </w:p>
    <w:p>
      <w:r>
        <w:t>Performed Date Time: 28/1/2017 9:00</w:t>
      </w:r>
    </w:p>
    <w:p>
      <w:r>
        <w:t>Line Num: 1</w:t>
      </w:r>
    </w:p>
    <w:p>
      <w:r>
        <w:t>Text:       HISTORY intubated REPORT  Compared with a study dated 27 January 2017 The right central venous line, endotracheal tube and feeding tubes are satisfactory  position. Median sternotomy wires and prosthetic heart valves are in situ. There is stable marked cardiomegaly noted with prominent pulmonary vasculature and  suggestion of septal oedema. Stable blunting of the right costophrenic angles may  represent small effusion or pleural thickening. No confluent consolidationor left  pleural effusion seen.  No evidence of pneumothorax.    May need further action Finalised by: &lt;DOCTOR&gt;</w:t>
      </w:r>
    </w:p>
    <w:p>
      <w:r>
        <w:t>Accession Number: 13043743865d4cdb12d5f56b304bd6df4085e930bbe6764387e470e941b88265</w:t>
      </w:r>
    </w:p>
    <w:p>
      <w:r>
        <w:t>Updated Date Time: 29/1/2017 17:22</w:t>
      </w:r>
    </w:p>
    <w:p>
      <w:pPr>
        <w:pStyle w:val="Heading2"/>
      </w:pPr>
      <w:r>
        <w:t>Layman Explanation</w:t>
      </w:r>
    </w:p>
    <w:p>
      <w:r>
        <w:t>This radiology report discusses       HISTORY intubated REPORT  Compared with a study dated 27 January 2017 The right central venous line, endotracheal tube and feeding tubes are satisfactory  position. Median sternotomy wires and prosthetic heart valves are in situ. There is stable marked cardiomegaly noted with prominent pulmonary vasculature and  suggestion of septal oedema. Stable blunting of the right costophrenic angles may  represent small effusion or pleural thickening. No confluent consolidationor left  pleural effusion seen.  No evidence of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