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9320</w:t>
      </w:r>
    </w:p>
    <w:p>
      <w:r>
        <w:t>Visit Number: 190f8f52e64df3960bf8aa0015e3bd4f3ae6db864f7a2182d3954aed649b1dc4</w:t>
      </w:r>
    </w:p>
    <w:p>
      <w:r>
        <w:t>Masked_PatientID: 9318</w:t>
      </w:r>
    </w:p>
    <w:p>
      <w:r>
        <w:t>Order ID: defc0a9cfea41af6cad0a1cbbf1f90f320862d5cb54534c203d8359c047cb8ec</w:t>
      </w:r>
    </w:p>
    <w:p>
      <w:r>
        <w:t>Order Name: Chest X-ray</w:t>
      </w:r>
    </w:p>
    <w:p>
      <w:r>
        <w:t>Result Item Code: CHE-NOV</w:t>
      </w:r>
    </w:p>
    <w:p>
      <w:r>
        <w:t>Performed Date Time: 21/3/2018 10:04</w:t>
      </w:r>
    </w:p>
    <w:p>
      <w:r>
        <w:t>Line Num: 1</w:t>
      </w:r>
    </w:p>
    <w:p>
      <w:r>
        <w:t>Text:       HISTORY tro infection REPORT There is prominence of the bronchovascular markings with upper lobe blood diversion  in keeping with pulmonary venous hypertension. The pleural spaces are clear. No focal  consolidation.    May need further action Finalised by: &lt;DOCTOR&gt;</w:t>
      </w:r>
    </w:p>
    <w:p>
      <w:r>
        <w:t>Accession Number: 0c87852e3ed392b56b0f909e06eaec9a529358635521e9f665eb2c8c406dd1e5</w:t>
      </w:r>
    </w:p>
    <w:p>
      <w:r>
        <w:t>Updated Date Time: 23/3/2018 9:13</w:t>
      </w:r>
    </w:p>
    <w:p>
      <w:pPr>
        <w:pStyle w:val="Heading2"/>
      </w:pPr>
      <w:r>
        <w:t>Layman Explanation</w:t>
      </w:r>
    </w:p>
    <w:p>
      <w:r>
        <w:t>This radiology report discusses       HISTORY tro infection REPORT There is prominence of the bronchovascular markings with upper lobe blood diversion  in keeping with pulmonary venous hypertension. The pleural spaces are clear. No focal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