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9353</w:t>
      </w:r>
    </w:p>
    <w:p>
      <w:r>
        <w:t>Visit Number: b5f1d6a89ac73c4812a0492ab63e2b404ec7321dabd50d3ffda36126d476823f</w:t>
      </w:r>
    </w:p>
    <w:p>
      <w:r>
        <w:t>Masked_PatientID: 9343</w:t>
      </w:r>
    </w:p>
    <w:p>
      <w:r>
        <w:t>Order ID: af4c22f63c336f9278a4e21458ee94a8d4fe75cffc766430146115a3184961bd</w:t>
      </w:r>
    </w:p>
    <w:p>
      <w:r>
        <w:t>Order Name: Chest X-ray</w:t>
      </w:r>
    </w:p>
    <w:p>
      <w:r>
        <w:t>Result Item Code: CHE-NOV</w:t>
      </w:r>
    </w:p>
    <w:p>
      <w:r>
        <w:t>Performed Date Time: 02/5/2016 10:10</w:t>
      </w:r>
    </w:p>
    <w:p>
      <w:r>
        <w:t>Line Num: 1</w:t>
      </w:r>
    </w:p>
    <w:p>
      <w:r>
        <w:t>Text:       HISTORY pancreatitis with STEMI on ETT REPORT  Compared with a prior study dated 1 May 2016 The endotracheal tube, feeding tube and left single lead AICD device remain unchanged  in position. There is mild cardiomegaly with prominent pulmonary vasculature despite accounting  for anteroposterior projection. Subtle patchy air space opacities are seen in bilateral  perihilar region, suggestive of evolving pulmonary oedema / early infective change.  However no confluent consolidation or sizable pleural effusion seen.   May need further action Finalised by: &lt;DOCTOR&gt;</w:t>
      </w:r>
    </w:p>
    <w:p>
      <w:r>
        <w:t>Accession Number: dd1673f1754976ef01278be579f335f0d89e4718e0bbc66bf95284a2269cfbb5</w:t>
      </w:r>
    </w:p>
    <w:p>
      <w:r>
        <w:t>Updated Date Time: 03/5/2016 14:43</w:t>
      </w:r>
    </w:p>
    <w:p>
      <w:pPr>
        <w:pStyle w:val="Heading2"/>
      </w:pPr>
      <w:r>
        <w:t>Layman Explanation</w:t>
      </w:r>
    </w:p>
    <w:p>
      <w:r>
        <w:t>This radiology report discusses       HISTORY pancreatitis with STEMI on ETT REPORT  Compared with a prior study dated 1 May 2016 The endotracheal tube, feeding tube and left single lead AICD device remain unchanged  in position. There is mild cardiomegaly with prominent pulmonary vasculature despite accounting  for anteroposterior projection. Subtle patchy air space opacities are seen in bilateral  perihilar region, suggestive of evolving pulmonary oedema / early infective change.  However no confluent consolidation or sizable pleural effusion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