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9458</w:t>
      </w:r>
    </w:p>
    <w:p>
      <w:r>
        <w:t>Visit Number: 06e3cf4225250058bbf6adba5fbeb81dbb19a25fe8534ee2263261486810e80a</w:t>
      </w:r>
    </w:p>
    <w:p>
      <w:r>
        <w:t>Masked_PatientID: 9448</w:t>
      </w:r>
    </w:p>
    <w:p>
      <w:r>
        <w:t>Order ID: 847e9234a24621ec3155f1668c5f84f9a9b27c9806df2611ca9e6680a4af9d51</w:t>
      </w:r>
    </w:p>
    <w:p>
      <w:r>
        <w:t>Order Name: Chest X-ray</w:t>
      </w:r>
    </w:p>
    <w:p>
      <w:r>
        <w:t>Result Item Code: CHE-NOV</w:t>
      </w:r>
    </w:p>
    <w:p>
      <w:r>
        <w:t>Performed Date Time: 27/6/2017 12:43</w:t>
      </w:r>
    </w:p>
    <w:p>
      <w:r>
        <w:t>Line Num: 1</w:t>
      </w:r>
    </w:p>
    <w:p>
      <w:r>
        <w:t>Text:       HISTORY follow up for ards REPORT Compared to the previous film dated 22/6/17, the air space shadowing seen in both  lung fields show considerable interval improvement. The tip of the naso gastric tube is projected over the distalstomach.    May need further action Finalised by: &lt;DOCTOR&gt;</w:t>
      </w:r>
    </w:p>
    <w:p>
      <w:r>
        <w:t>Accession Number: d23930b45a531dc56075d95dd213dd403ccaafe46a1d9366d10e72a4814e6deb</w:t>
      </w:r>
    </w:p>
    <w:p>
      <w:r>
        <w:t>Updated Date Time: 28/6/2017 8:25</w:t>
      </w:r>
    </w:p>
    <w:p>
      <w:pPr>
        <w:pStyle w:val="Heading2"/>
      </w:pPr>
      <w:r>
        <w:t>Layman Explanation</w:t>
      </w:r>
    </w:p>
    <w:p>
      <w:r>
        <w:t>This radiology report discusses       HISTORY follow up for ards REPORT Compared to the previous film dated 22/6/17, the air space shadowing seen in both  lung fields show considerable interval improvement. The tip of the naso gastric tube is projected over the distalstomach.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