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9558</w:t>
      </w:r>
    </w:p>
    <w:p>
      <w:r>
        <w:t>Visit Number: eb9364e8849243241e8e1fcf1c07ae2d933f7dfc7c8a39e522599d8419347eaf</w:t>
      </w:r>
    </w:p>
    <w:p>
      <w:r>
        <w:t>Masked_PatientID: 9532</w:t>
      </w:r>
    </w:p>
    <w:p>
      <w:r>
        <w:t>Order ID: 9a01b60dbefdeb115ae428f11ea375871bf9a84bf6d4d7921a777803d9af5cfd</w:t>
      </w:r>
    </w:p>
    <w:p>
      <w:r>
        <w:t>Order Name: Chest X-ray</w:t>
      </w:r>
    </w:p>
    <w:p>
      <w:r>
        <w:t>Result Item Code: CHE-NOV</w:t>
      </w:r>
    </w:p>
    <w:p>
      <w:r>
        <w:t>Performed Date Time: 07/9/2015 21:14</w:t>
      </w:r>
    </w:p>
    <w:p>
      <w:r>
        <w:t>Line Num: 1</w:t>
      </w:r>
    </w:p>
    <w:p>
      <w:r>
        <w:t>Text:       HISTORY fever REPORT  Comparison is made with prior radiograph done earlier the same day. Tip of the endotracheal tube is 1.5cm proximal to carina. Consider mild retraction  of the tube. Bilateral chest drainage catheters, feeding tube and left central venous catheter  are unchanged in positions. Surgical skin staples over chest and upper abdomen have  been removed. Mild residual patchy airspace opacification is seen in both lungs. No new confluent  consolidation ora significant pleural effusion is seen.   May need further action Finalised by: &lt;DOCTOR&gt;</w:t>
      </w:r>
    </w:p>
    <w:p>
      <w:r>
        <w:t>Accession Number: bb4adba67f065fa523ad96c00f15618a273c16542b7661cb0e01a8a1c7b39117</w:t>
      </w:r>
    </w:p>
    <w:p>
      <w:r>
        <w:t>Updated Date Time: 09/9/2015 8:17</w:t>
      </w:r>
    </w:p>
    <w:p>
      <w:pPr>
        <w:pStyle w:val="Heading2"/>
      </w:pPr>
      <w:r>
        <w:t>Layman Explanation</w:t>
      </w:r>
    </w:p>
    <w:p>
      <w:r>
        <w:t>This radiology report discusses       HISTORY fever REPORT  Comparison is made with prior radiograph done earlier the same day. Tip of the endotracheal tube is 1.5cm proximal to carina. Consider mild retraction  of the tube. Bilateral chest drainage catheters, feeding tube and left central venous catheter  are unchanged in positions. Surgical skin staples over chest and upper abdomen have  been removed. Mild residual patchy airspace opacification is seen in both lungs. No new confluent  consolidation ora significant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