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9556</w:t>
      </w:r>
    </w:p>
    <w:p>
      <w:r>
        <w:t>Visit Number: eb9364e8849243241e8e1fcf1c07ae2d933f7dfc7c8a39e522599d8419347eaf</w:t>
      </w:r>
    </w:p>
    <w:p>
      <w:r>
        <w:t>Masked_PatientID: 9532</w:t>
      </w:r>
    </w:p>
    <w:p>
      <w:r>
        <w:t>Order ID: f0c09ea5ca1585d152cd61c973a823fe48755f3203947c17c816a26a11311c19</w:t>
      </w:r>
    </w:p>
    <w:p>
      <w:r>
        <w:t>Order Name: Chest X-ray</w:t>
      </w:r>
    </w:p>
    <w:p>
      <w:r>
        <w:t>Result Item Code: CHE-NOV</w:t>
      </w:r>
    </w:p>
    <w:p>
      <w:r>
        <w:t>Performed Date Time: 07/9/2015 7:46</w:t>
      </w:r>
    </w:p>
    <w:p>
      <w:r>
        <w:t>Line Num: 1</w:t>
      </w:r>
    </w:p>
    <w:p>
      <w:r>
        <w:t>Text:       HISTORY sepsis; burns REPORT  Comparison is made with the prior radiograph of 06/09/2015. Tip of the endotracheal tube is projected about 2cm proximal to carina. Bilateral  chest drainage catheters, feeding tube and left centralvenous catheter are unchanged  in positions. Multiple surgical skin staples are again projected on both sides of  chest and abdomen. Patchy left lung consolidation shows some interval improvement.  The right mid and  lower zone patchy air spacechanges are grossly unchanged.   Known / Minor  Finalised by: &lt;DOCTOR&gt;</w:t>
      </w:r>
    </w:p>
    <w:p>
      <w:r>
        <w:t>Accession Number: ea1135980c10572d36142f5b765d5cc0021380504dce8703a18d6523cdd27f29</w:t>
      </w:r>
    </w:p>
    <w:p>
      <w:r>
        <w:t>Updated Date Time: 08/9/2015 22:41</w:t>
      </w:r>
    </w:p>
    <w:p>
      <w:pPr>
        <w:pStyle w:val="Heading2"/>
      </w:pPr>
      <w:r>
        <w:t>Layman Explanation</w:t>
      </w:r>
    </w:p>
    <w:p>
      <w:r>
        <w:t>This radiology report discusses       HISTORY sepsis; burns REPORT  Comparison is made with the prior radiograph of 06/09/2015. Tip of the endotracheal tube is projected about 2cm proximal to carina. Bilateral  chest drainage catheters, feeding tube and left centralvenous catheter are unchanged  in positions. Multiple surgical skin staples are again projected on both sides of  chest and abdomen. Patchy left lung consolidation shows some interval improvement.  The right mid and  lower zone patchy air spacechanges are grossly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