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9565</w:t>
      </w:r>
    </w:p>
    <w:p>
      <w:r>
        <w:t>Visit Number: eb9364e8849243241e8e1fcf1c07ae2d933f7dfc7c8a39e522599d8419347eaf</w:t>
      </w:r>
    </w:p>
    <w:p>
      <w:r>
        <w:t>Masked_PatientID: 9532</w:t>
      </w:r>
    </w:p>
    <w:p>
      <w:r>
        <w:t>Order ID: e7889197bb92b55df9dfab3f681b5bce4eaec29de845373fdea130eb7dc79b0d</w:t>
      </w:r>
    </w:p>
    <w:p>
      <w:r>
        <w:t>Order Name: Chest X-ray</w:t>
      </w:r>
    </w:p>
    <w:p>
      <w:r>
        <w:t>Result Item Code: CHE-NOV</w:t>
      </w:r>
    </w:p>
    <w:p>
      <w:r>
        <w:t>Performed Date Time: 21/9/2015 6:14</w:t>
      </w:r>
    </w:p>
    <w:p>
      <w:r>
        <w:t>Line Num: 1</w:t>
      </w:r>
    </w:p>
    <w:p>
      <w:r>
        <w:t>Text:       HISTORY 50% tbsa burns REPORT  Comparison is made with the previous radiograph of 18/09/2015. The feeding tube has its tip projected just a few centimetres beyond the expected  location of the gastro-oesophageal junction.  Consider further advancement of the  tube into the stomach.  Tracheostomy tube is unchanged in position. The previously seen bilateral air space opacification has largely resolved, with  mild residual changes. There is no new confluent consolidation or a significant pleural effusion.   May need further action Finalised by: &lt;DOCTOR&gt;</w:t>
      </w:r>
    </w:p>
    <w:p>
      <w:r>
        <w:t>Accession Number: abe92f327c991f13eeae5230ac3970b702962d03fb7f442bdb250d228c62c3de</w:t>
      </w:r>
    </w:p>
    <w:p>
      <w:r>
        <w:t>Updated Date Time: 22/9/2015 12:03</w:t>
      </w:r>
    </w:p>
    <w:p>
      <w:pPr>
        <w:pStyle w:val="Heading2"/>
      </w:pPr>
      <w:r>
        <w:t>Layman Explanation</w:t>
      </w:r>
    </w:p>
    <w:p>
      <w:r>
        <w:t>This radiology report discusses       HISTORY 50% tbsa burns REPORT  Comparison is made with the previous radiograph of 18/09/2015. The feeding tube has its tip projected just a few centimetres beyond the expected  location of the gastro-oesophageal junction.  Consider further advancement of the  tube into the stomach.  Tracheostomy tube is unchanged in position. The previously seen bilateral air space opacification has largely resolved, with  mild residual changes. There is no new confluent consolidation or a significant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