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9610</w:t>
      </w:r>
    </w:p>
    <w:p>
      <w:r>
        <w:t>Visit Number: 8c31f6d0244bc3916a45e363a409f9f0bdfb33b93e3db105659825191abd7b41</w:t>
      </w:r>
    </w:p>
    <w:p>
      <w:r>
        <w:t>Masked_PatientID: 9608</w:t>
      </w:r>
    </w:p>
    <w:p>
      <w:r>
        <w:t>Order ID: 89525cb2da5ce59733e453837c6d8495f18f811784ab932f77074dcadd1f2555</w:t>
      </w:r>
    </w:p>
    <w:p>
      <w:r>
        <w:t>Order Name: Chest X-ray</w:t>
      </w:r>
    </w:p>
    <w:p>
      <w:r>
        <w:t>Result Item Code: CHE-NOV</w:t>
      </w:r>
    </w:p>
    <w:p>
      <w:r>
        <w:t>Performed Date Time: 09/4/2018 18:51</w:t>
      </w:r>
    </w:p>
    <w:p>
      <w:r>
        <w:t>Line Num: 1</w:t>
      </w:r>
    </w:p>
    <w:p>
      <w:r>
        <w:t>Text:       HISTORY fever with pnuemonia - resolving REPORT Comparison is made with prior chest radiograph dated 4 April 2018. Interval insertion of a right-sided PICC line is noted with the distal tip projected  over the superior vena cava.The heart is enlarged. Mural calcification and unfolding of the thoracic aorta is noted. Interval improvement of bilateral patchy air space opacities is noted. Blunting of bilateral costophrenic angles may be due to small pleural effusions. No evidence of pneumothorax.    May need further action Reported by: &lt;DOCTOR&gt;</w:t>
      </w:r>
    </w:p>
    <w:p>
      <w:r>
        <w:t>Accession Number: 112c95ebec56833a56ac19eab569b1481ed97e1a364a08142377af661714a0c0</w:t>
      </w:r>
    </w:p>
    <w:p>
      <w:r>
        <w:t>Updated Date Time: 10/4/2018 11:52</w:t>
      </w:r>
    </w:p>
    <w:p>
      <w:pPr>
        <w:pStyle w:val="Heading2"/>
      </w:pPr>
      <w:r>
        <w:t>Layman Explanation</w:t>
      </w:r>
    </w:p>
    <w:p>
      <w:r>
        <w:t>This radiology report discusses       HISTORY fever with pnuemonia - resolving REPORT Comparison is made with prior chest radiograph dated 4 April 2018. Interval insertion of a right-sided PICC line is noted with the distal tip projected  over the superior vena cava.The heart is enlarged. Mural calcification and unfolding of the thoracic aorta is noted. Interval improvement of bilateral patchy air space opacities is noted. Blunting of bilateral costophrenic angles may be due to small pleural effusions. No evidence of pneumothorax.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