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9666</w:t>
      </w:r>
    </w:p>
    <w:p>
      <w:r>
        <w:t>Visit Number: 0ca8494a3926ac6f00c91d7bed701e24e1e46ef8d585c860806b28ec4800472a</w:t>
      </w:r>
    </w:p>
    <w:p>
      <w:r>
        <w:t>Masked_PatientID: 9665</w:t>
      </w:r>
    </w:p>
    <w:p>
      <w:r>
        <w:t>Order ID: 96a62c479cf5cfba56412af5588cd7de91b914f531fbb8e93cb24aaf4e9f0214</w:t>
      </w:r>
    </w:p>
    <w:p>
      <w:r>
        <w:t>Order Name: Chest X-ray</w:t>
      </w:r>
    </w:p>
    <w:p>
      <w:r>
        <w:t>Result Item Code: CHE-NOV</w:t>
      </w:r>
    </w:p>
    <w:p>
      <w:r>
        <w:t>Performed Date Time: 24/8/2015 15:01</w:t>
      </w:r>
    </w:p>
    <w:p>
      <w:r>
        <w:t>Line Num: 1</w:t>
      </w:r>
    </w:p>
    <w:p>
      <w:r>
        <w:t>Text:       HISTORY left lower zone community acquired pneumonia to look for interval resolution REPORT Chest radiograph of 25 June 2015 was reviewed. The heart size is normal.  The thoracic aorta is unfolded with mural calcification. There is interval improvement of patchy airspace opacities in the left lung; residual  changes are present in the left retrocardiac region.  Stable scarring is noted in  the right upper zone.  The nodular opacity associated with it is vaguely appreciated  on the current radiograph.  No pleural effusion is evident.   May need further action Finalised by: &lt;DOCTOR&gt;</w:t>
      </w:r>
    </w:p>
    <w:p>
      <w:r>
        <w:t>Accession Number: e1d57d16fa3fb33a48ac152ceb03c09d696d154c5531e55bb82a6314c7d32e10</w:t>
      </w:r>
    </w:p>
    <w:p>
      <w:r>
        <w:t>Updated Date Time: 24/8/2015 16:12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