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9696</w:t>
      </w:r>
    </w:p>
    <w:p>
      <w:r>
        <w:t>Visit Number: fb3a8a957354794f7c65a45c1a727373eeabaf7d5b284d5ef8d18a2a6a50d135</w:t>
      </w:r>
    </w:p>
    <w:p>
      <w:r>
        <w:t>Masked_PatientID: 9694</w:t>
      </w:r>
    </w:p>
    <w:p>
      <w:r>
        <w:t>Order ID: c2acd67d6a8616de965a50a36432d23d9913aba2d94ee10d9ff455e4cfd982ea</w:t>
      </w:r>
    </w:p>
    <w:p>
      <w:r>
        <w:t>Order Name: CT Chest or Thorax</w:t>
      </w:r>
    </w:p>
    <w:p>
      <w:r>
        <w:t>Result Item Code: CTCHE</w:t>
      </w:r>
    </w:p>
    <w:p>
      <w:r>
        <w:t>Performed Date Time: 24/10/2015 17:03</w:t>
      </w:r>
    </w:p>
    <w:p>
      <w:r>
        <w:t>Line Num: 1</w:t>
      </w:r>
    </w:p>
    <w:p>
      <w:r>
        <w:t>Text:       HISTORY Chronic cough and LOW, suspected malignancy TECHNIQUE Scans acquired as per department protocol. Intravenous contrast: Omnipaque 350 - Volume (ml): 50 FINDINGS   No prior CT examination available for comparison. There are minor dependent changes in the lungs bilaterally.  No focal suspicious  pulmonary nodule or consolidation is seen.  There is no significant dilatation of  the bronchial tree, and the proximal airways are patent. No enlarged intrathoracic, supraclavicular or axillary lymph node is present.  There  is sliver of pleural effusion on the right side is noted. In the visualised upper abdomen, several small subcentimetre hypodensities are seen  in both lobes of the liver which are too small to characterise.  There is mild nodular  thickening of the genu of left adrenal gland which is nonspecific.   There are mildly displaced fractures of the right 8th to 11th ribs. Degenerative  changes are noted in the visualised thoracic and upper lumbar spine with mild scoliosis. CONCLUSION No suspicious intrathoracic lesion is seen. Sliver of right pleural effusion. Small subcentimetre hepatic hypodensities are too small to characterise. Mildly displaced fractures of the right 8th to 11th ribs.   May need further action Finalised by: &lt;DOCTOR&gt;</w:t>
      </w:r>
    </w:p>
    <w:p>
      <w:r>
        <w:t>Accession Number: fab22ded1a9ce7d6e7ab607122a1ab6d4168006822c46e0d83274ab0c16c7db4</w:t>
      </w:r>
    </w:p>
    <w:p>
      <w:r>
        <w:t>Updated Date Time: 25/10/2015 12:00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