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9711</w:t>
      </w:r>
    </w:p>
    <w:p>
      <w:r>
        <w:t>Visit Number: 24cc3270a7f51d86bcfb5f9e65d4e3a7ac5d19bf24c8d9c406d9cc396a3f3511</w:t>
      </w:r>
    </w:p>
    <w:p>
      <w:r>
        <w:t>Masked_PatientID: 9709</w:t>
      </w:r>
    </w:p>
    <w:p>
      <w:r>
        <w:t>Order ID: d967a2b0cb1cf4d8cc7014bea48ccfe0496dec362ba2856717db10634451ade4</w:t>
      </w:r>
    </w:p>
    <w:p>
      <w:r>
        <w:t>Order Name: Chest X-ray</w:t>
      </w:r>
    </w:p>
    <w:p>
      <w:r>
        <w:t>Result Item Code: CHE-NOV</w:t>
      </w:r>
    </w:p>
    <w:p>
      <w:r>
        <w:t>Performed Date Time: 20/11/2015 8:45</w:t>
      </w:r>
    </w:p>
    <w:p>
      <w:r>
        <w:t>Line Num: 1</w:t>
      </w:r>
    </w:p>
    <w:p>
      <w:r>
        <w:t>Text:       HISTORY to review APO REPORT Comparison was done with the previous study dated 19/11/2015. The heart size cannot be accurately assessed as this is an AP film.  The lung fields are congested. There is slight interval improvementof the airspace shadows in the left perihilar  region.  The airspace shadows in the right mid and lower zones are unchanged.   May need further action Finalised by: &lt;DOCTOR&gt;</w:t>
      </w:r>
    </w:p>
    <w:p>
      <w:r>
        <w:t>Accession Number: ead1e4e230ff22a3ba2bb981a4ee6f04f6d1a5023478ab3cf0db3598bbaab2de</w:t>
      </w:r>
    </w:p>
    <w:p>
      <w:r>
        <w:t>Updated Date Time: 21/11/2015 15:37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