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9714</w:t>
      </w:r>
    </w:p>
    <w:p>
      <w:r>
        <w:t>Visit Number: 24cc3270a7f51d86bcfb5f9e65d4e3a7ac5d19bf24c8d9c406d9cc396a3f3511</w:t>
      </w:r>
    </w:p>
    <w:p>
      <w:r>
        <w:t>Masked_PatientID: 9709</w:t>
      </w:r>
    </w:p>
    <w:p>
      <w:r>
        <w:t>Order ID: dca0c473f1e657b06bfbe95931c5141a3fea2bfc94b390a21215d6a021014d4e</w:t>
      </w:r>
    </w:p>
    <w:p>
      <w:r>
        <w:t>Order Name: Chest X-ray</w:t>
      </w:r>
    </w:p>
    <w:p>
      <w:r>
        <w:t>Result Item Code: CHE-NOV</w:t>
      </w:r>
    </w:p>
    <w:p>
      <w:r>
        <w:t>Performed Date Time: 23/11/2015 10:10</w:t>
      </w:r>
    </w:p>
    <w:p>
      <w:r>
        <w:t>Line Num: 1</w:t>
      </w:r>
    </w:p>
    <w:p>
      <w:r>
        <w:t>Text:       HISTORY APO, NSTEMI s/p CABG REPORT CHEST (AP SITTING MOBILE) TOTAL OF ONE IMAGE The previous chest radiograph of 22 November 2015 at 09:03 a.m. was reviewed with  the report. When the current chest radiograph is compared to the previous radiograph as cited  above, the  patient has been extubated.   There has been worsening of the opacification of the lungs, especially the left side  with accumulation of a left pleural effusion. The position of the tip of the right central venous catheter is unchanged. Also,  the position of the tip of the inflated intra-aortic counter pulsation balloon is  also as before.   May need further action Finalised by: &lt;DOCTOR&gt;</w:t>
      </w:r>
    </w:p>
    <w:p>
      <w:r>
        <w:t>Accession Number: 42d8a9694b42d551d662b23ac21d5e0aad4ccc466680af0d915c5a9ee3546d38</w:t>
      </w:r>
    </w:p>
    <w:p>
      <w:r>
        <w:t>Updated Date Time: 24/11/2015 10:20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