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9736</w:t>
      </w:r>
    </w:p>
    <w:p>
      <w:r>
        <w:t>Visit Number: 2e48b652e6eccfaf263185626566a4150d40d58ecfe924b80429696d9c6d1039</w:t>
      </w:r>
    </w:p>
    <w:p>
      <w:r>
        <w:t>Masked_PatientID: 9729</w:t>
      </w:r>
    </w:p>
    <w:p>
      <w:r>
        <w:t>Order ID: b12ea88a02d01678bf9856acb5e87dcce56309abda35d3c8b4cc74f77a040903</w:t>
      </w:r>
    </w:p>
    <w:p>
      <w:r>
        <w:t>Order Name: CT Chest or Thorax</w:t>
      </w:r>
    </w:p>
    <w:p>
      <w:r>
        <w:t>Result Item Code: CTCHE</w:t>
      </w:r>
    </w:p>
    <w:p>
      <w:r>
        <w:t>Performed Date Time: 04/1/2019 20:30</w:t>
      </w:r>
    </w:p>
    <w:p>
      <w:r>
        <w:t>Line Num: 1</w:t>
      </w:r>
    </w:p>
    <w:p>
      <w:r>
        <w:t>Text:       HISTORY Breathlessness on oxygen Bilateral arm swelling TRO SVC stenosis TECHNIQUE Scans acquired as per department protocol. Intravenous contrast: Omnipaque 350 - Volume (ml): 70 FINDINGS Comparison done with the CT scandated 18 December 2018. There is satisfactory enhancement of the left and right brachiocephalic veins and  the SVC. No large filling defects in the pulmonary trunk, main, lobar or segmental  pulmonary arteries. The heart is borderline enlarged.There is no pericardial effusion. There are bilateral pleural effusions are again seen, moderate size on the right  and small on the left. Right pleural effusion appears slightly larger. There is associated  compressive atelectasis of the lungs,mainly of the lower lobes.  There is interval development of bilateral fairly symmetrical perihilar airspace  changes in the aerated lungs, predominately consolidative with some ground-glass  haziness. There is again seen linear fracture through the lower half of the T11 vertebral body.  visualised bones are diffusely sclerotic, in keeping with renal osteodystrophy. small gallstones noted in the gallbladder.   CONCLUSION There is no convincing evidence of SVCO.  Interval development of bilateral fairly symmetrical perihilar airspace changes in  both lungs. This is non-specific  but could represent pulmonary edema in the provided  clinical context.  Bilateral small to moderate pleural effusions, larger on the right.   May need further action Finalised by: &lt;DOCTOR&gt;</w:t>
      </w:r>
    </w:p>
    <w:p>
      <w:r>
        <w:t>Accession Number: bf7d120ae1550f97c8f6416cf4d386f89f1cb63418953d964a0271acca6dbfcd</w:t>
      </w:r>
    </w:p>
    <w:p>
      <w:r>
        <w:t>Updated Date Time: 04/1/2019 21:07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