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9738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0af20683ac5a1c188c69556645e4f623e39cb02903867b388aa0dc4df4c24ad6</w:t>
      </w:r>
    </w:p>
    <w:p>
      <w:r>
        <w:t>Order Name: Chest X-ray</w:t>
      </w:r>
    </w:p>
    <w:p>
      <w:r>
        <w:t>Result Item Code: CHE-NOV</w:t>
      </w:r>
    </w:p>
    <w:p>
      <w:r>
        <w:t>Performed Date Time: 09/1/2019 22:10</w:t>
      </w:r>
    </w:p>
    <w:p>
      <w:r>
        <w:t>Line Num: 1</w:t>
      </w:r>
    </w:p>
    <w:p>
      <w:r>
        <w:t>Text:          [ There is ongoing pulmonary oedema with right basal pleural effusion.  The heart is  deemed enlarged.  The aorta is unfurled. May need further action Finalised by: &lt;DOCTOR&gt;</w:t>
      </w:r>
    </w:p>
    <w:p>
      <w:r>
        <w:t>Accession Number: 235039cf6a9a990d46a551844d14d3d29f916cb124b6519cc6340134d1e317cf</w:t>
      </w:r>
    </w:p>
    <w:p>
      <w:r>
        <w:t>Updated Date Time: 11/1/2019 6:28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