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9841</w:t>
      </w:r>
    </w:p>
    <w:p>
      <w:r>
        <w:t>Visit Number: c49fcabac38039b9a459a938f6ce1f84181672bed87c586e06e95f670c6d2ea7</w:t>
      </w:r>
    </w:p>
    <w:p>
      <w:r>
        <w:t>Masked_PatientID: 9808</w:t>
      </w:r>
    </w:p>
    <w:p>
      <w:r>
        <w:t>Order ID: 15975964e3e3a448f25c11044f20c4a03d5d31a9fc2f1e6eae258f8537c58757</w:t>
      </w:r>
    </w:p>
    <w:p>
      <w:r>
        <w:t>Order Name: Chest X-ray</w:t>
      </w:r>
    </w:p>
    <w:p>
      <w:r>
        <w:t>Result Item Code: CHE-NOV</w:t>
      </w:r>
    </w:p>
    <w:p>
      <w:r>
        <w:t>Performed Date Time: 06/11/2020 22:11</w:t>
      </w:r>
    </w:p>
    <w:p>
      <w:r>
        <w:t>Line Num: 1</w:t>
      </w:r>
    </w:p>
    <w:p>
      <w:r>
        <w:t>Text: HISTORY  abdo pain REPORT Abdomen: Supine Prior radiograph dated 29 September 2020 was reviewed. Surgical sutures noted in the right iliac fossa. The bowel gas pattern is unremarkable.  Mild faecal loading noted. No pneumoperitoneum. Phleboliths noted in the right hemipelvis.  Focus of calcification noted in the left hemipelvis, unchanged since 19 November  2018 is nonspecific and may represent vascular calcification. Degenerative changes are visualised spine noted. Chest: PA erectPrior radiograph dated 2 October 2020 was reviewed. The heart size is normal.  Stable area of scarring noted in the right upper zone. Bilateral apical pleural thickening  noted. No new focal consolidation or pleural effusion. No subdiaphragmatic free gas. Report Indicator: Known / Minor Finalised by: &lt;DOCTOR&gt;</w:t>
      </w:r>
    </w:p>
    <w:p>
      <w:r>
        <w:t>Accession Number: 4bfd0d7a05b6695a52a2bfa1ce3427cbf8ff8f46b3685ff8495129058fcea7e2</w:t>
      </w:r>
    </w:p>
    <w:p>
      <w:r>
        <w:t>Updated Date Time: 07/11/2020 11:32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