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9842</w:t>
      </w:r>
    </w:p>
    <w:p>
      <w:r>
        <w:t>Visit Number: c3a069eec739632992503c4190d44db185c04d3fe3823a4c88fdf0ac8db2068d</w:t>
      </w:r>
    </w:p>
    <w:p>
      <w:r>
        <w:t>Masked_PatientID: 9808</w:t>
      </w:r>
    </w:p>
    <w:p>
      <w:r>
        <w:t>Order ID: 64e6210dc75887e09e1a7ce9f1755b484603857c90e71284543f78d417d4e722</w:t>
      </w:r>
    </w:p>
    <w:p>
      <w:r>
        <w:t>Order Name: Chest X-ray</w:t>
      </w:r>
    </w:p>
    <w:p>
      <w:r>
        <w:t>Result Item Code: CHE-NOV</w:t>
      </w:r>
    </w:p>
    <w:p>
      <w:r>
        <w:t>Performed Date Time: 11/3/2020 7:43</w:t>
      </w:r>
    </w:p>
    <w:p>
      <w:r>
        <w:t>Line Num: 1</w:t>
      </w:r>
    </w:p>
    <w:p>
      <w:r>
        <w:t>Text: HISTORY  Haemoptysis REPORT Chest: AP sitting: Previous radiograph dated 12/02/2020 and CT chest study dated 03/08/2019 were reviewed. Increased patchy air space opacities seen in the left mid zone are suspicious for  active infection. Attention on follow-up is suggested to document resolution. Stable patchy scarring and bronchiectatic changes are seen in the right mid and lower  zones. No pleural effusion is seen. The heart is not enlarged. Report Indicator: Further action or early intervention required Reported by: &lt;DOCTOR&gt;</w:t>
      </w:r>
    </w:p>
    <w:p>
      <w:r>
        <w:t>Accession Number: 4f7a130079c2eecc19ca7078b548da9e68d224145c42334eaa516992cf5faa9e</w:t>
      </w:r>
    </w:p>
    <w:p>
      <w:r>
        <w:t>Updated Date Time: 11/3/2020 8:20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