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9838</w:t>
      </w:r>
    </w:p>
    <w:p>
      <w:r>
        <w:t>Visit Number: b40c8939529ed789bfed108591d42444b3e3e745336959a71a915d6d426b2945</w:t>
      </w:r>
    </w:p>
    <w:p>
      <w:r>
        <w:t>Masked_PatientID: 9808</w:t>
      </w:r>
    </w:p>
    <w:p>
      <w:r>
        <w:t>Order ID: e0accc2041ce41a2f91dfdf34dcf24712c1c6668f180068ef2e0d42175ba6021</w:t>
      </w:r>
    </w:p>
    <w:p>
      <w:r>
        <w:t>Order Name: Chest X-ray, Erect</w:t>
      </w:r>
    </w:p>
    <w:p>
      <w:r>
        <w:t>Result Item Code: CHE-ER</w:t>
      </w:r>
    </w:p>
    <w:p>
      <w:r>
        <w:t>Performed Date Time: 12/2/2020 15:25</w:t>
      </w:r>
    </w:p>
    <w:p>
      <w:r>
        <w:t>Line Num: 1</w:t>
      </w:r>
    </w:p>
    <w:p>
      <w:r>
        <w:t>Text: HISTORY  Hemoptysis REPORT Comparison is made with prior chest radiograph dated 6 February 2020. Mural calcification of the thoracic aorta is noted. A nonspecific vague air space opacity in the right mid zone is again noted, stable  sinceprior study. No confluent consolidation or pleural effusion is detected. Report Indicator: Known / Minor Finalised by: &lt;DOCTOR&gt;</w:t>
      </w:r>
    </w:p>
    <w:p>
      <w:r>
        <w:t>Accession Number: cb280bf4d11e946f9e974775bac586beeade8ef1abf4f32437c952b635ab5b91</w:t>
      </w:r>
    </w:p>
    <w:p>
      <w:r>
        <w:t>Updated Date Time: 12/2/2020 18:51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