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9851</w:t>
      </w:r>
    </w:p>
    <w:p>
      <w:r>
        <w:t>Visit Number: 77c13e0f4f9c6947af4c7a29b8fe031cb3cea79bcf748ef85510278a865799e2</w:t>
      </w:r>
    </w:p>
    <w:p>
      <w:r>
        <w:t>Masked_PatientID: 9808</w:t>
      </w:r>
    </w:p>
    <w:p>
      <w:r>
        <w:t>Order ID: 440ee75ffb68caa03b113df1f0acf5e62cb82944e99dc424dc99afc272720972</w:t>
      </w:r>
    </w:p>
    <w:p>
      <w:r>
        <w:t>Order Name: Chest X-ray, Erect</w:t>
      </w:r>
    </w:p>
    <w:p>
      <w:r>
        <w:t>Result Item Code: CHE-ER</w:t>
      </w:r>
    </w:p>
    <w:p>
      <w:r>
        <w:t>Performed Date Time: 21/8/2020 10:32</w:t>
      </w:r>
    </w:p>
    <w:p>
      <w:r>
        <w:t>Line Num: 1</w:t>
      </w:r>
    </w:p>
    <w:p>
      <w:r>
        <w:t>Text: HISTORY  FU for NTM lung disease REPORT Comparison was made with prior chest radiograph dated 1 June 2020. The mediastinal configuration and heart size are normal. Bilateral apical pleural thickening is again noted. New airspace opacityin the left mid zone, may represent active infection in appropriate  clinical context. Stable scarring and bronchiectatic changes are seen in the right mid and lower zones.  There is no pleural effusion. Report Indicator: May need further action Reported by: &lt;DOCTOR&gt;</w:t>
      </w:r>
    </w:p>
    <w:p>
      <w:r>
        <w:t>Accession Number: dac4958ae6b215820c7d6569c3ba32cb200aa6048f159218f9293be5b0e8ab2f</w:t>
      </w:r>
    </w:p>
    <w:p>
      <w:r>
        <w:t>Updated Date Time: 21/8/2020 12:49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