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988</w:t>
      </w:r>
    </w:p>
    <w:p>
      <w:r>
        <w:t>Visit Number: 3210e9ee46ea8b8ab13e67d0efe9d36f11203325c133aef73aa38e8d4dad6319</w:t>
      </w:r>
    </w:p>
    <w:p>
      <w:r>
        <w:t>Masked_PatientID: 985</w:t>
      </w:r>
    </w:p>
    <w:p>
      <w:r>
        <w:t>Order ID: b5d9fec96d1e82030b0e9b96aea52d423b8de2d1554665288595ea640291491b</w:t>
      </w:r>
    </w:p>
    <w:p>
      <w:r>
        <w:t>Order Name: Chest X-ray</w:t>
      </w:r>
    </w:p>
    <w:p>
      <w:r>
        <w:t>Result Item Code: CHE-NOV</w:t>
      </w:r>
    </w:p>
    <w:p>
      <w:r>
        <w:t>Performed Date Time: 07/4/2020 19:47</w:t>
      </w:r>
    </w:p>
    <w:p>
      <w:r>
        <w:t>Line Num: 1</w:t>
      </w:r>
    </w:p>
    <w:p>
      <w:r>
        <w:t>Text: HISTORY  Check NG placement REPORT CHEST (AP SITTING MOBILE) X1 IMAGE The tip of the nasogastric tube is projected over the left hypochondrium with redundancy  of the distal tube. The heart shadow and mediastinum are difficult to assess for size and configuration  in view of the limited inspiration and patient rotation. There are patchy airspace opacities in the left perihilar area and left lower zone  compatible with infection. The right lateral costophrenic angle is bluntedby pleural  reaction. Report Indicator: May need further action Finalised by: &lt;DOCTOR&gt;</w:t>
      </w:r>
    </w:p>
    <w:p>
      <w:r>
        <w:t>Accession Number: fd95ca94639a7568171af8ff4a7b6a07e6d3bf592de19e0e690fe638fb5ebcd5</w:t>
      </w:r>
    </w:p>
    <w:p>
      <w:r>
        <w:t>Updated Date Time: 08/4/2020 15:40</w:t>
      </w:r>
    </w:p>
    <w:p>
      <w:pPr>
        <w:pStyle w:val="Heading2"/>
      </w:pPr>
      <w:r>
        <w:t>Layman Explanation</w:t>
      </w:r>
    </w:p>
    <w:p>
      <w:r>
        <w:t>This radiology report discusses HISTORY  Check NG placement REPORT CHEST (AP SITTING MOBILE) X1 IMAGE The tip of the nasogastric tube is projected over the left hypochondrium with redundancy  of the distal tube. The heart shadow and mediastinum are difficult to assess for size and configuration  in view of the limited inspiration and patient rotation. There are patchy airspace opacities in the left perihilar area and left lower zone  compatible with infection. The right lateral costophrenic angle is bluntedby pleural  reaction.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