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9858</w:t>
      </w:r>
    </w:p>
    <w:p>
      <w:r>
        <w:t>Visit Number: 76c64f8bcbc695bf2287e0dad86d81ba3394ad149c417f1b0d13581e55295190</w:t>
      </w:r>
    </w:p>
    <w:p>
      <w:r>
        <w:t>Masked_PatientID: 9857</w:t>
      </w:r>
    </w:p>
    <w:p>
      <w:r>
        <w:t>Order ID: 29d2afdd92a5131c1a5e3733fe331279ce1f29c5ac30dd44d8698841a20f9012</w:t>
      </w:r>
    </w:p>
    <w:p>
      <w:r>
        <w:t>Order Name: Chest X-ray</w:t>
      </w:r>
    </w:p>
    <w:p>
      <w:r>
        <w:t>Result Item Code: CHE-NOV</w:t>
      </w:r>
    </w:p>
    <w:p>
      <w:r>
        <w:t>Performed Date Time: 14/9/2015 7:48</w:t>
      </w:r>
    </w:p>
    <w:p>
      <w:r>
        <w:t>Line Num: 1</w:t>
      </w:r>
    </w:p>
    <w:p>
      <w:r>
        <w:t>Text:       HISTORY BEAM therapy REPORT  Compared with a study dated 15 June 2015. Interval removal of the previous PICC line and placement of right central venous  catheter through jugular approach. The tip of the CVC is projected in satisfactory  position. Heart is slightly enlarged in size despite accounting for anteroposterior projection.   Atheromatous mural calcification of the aortic arch is seen.  No confluent consolidation  discrete opacity or sizable pleural effusion seen.  Stable band-like atelectasis  present in the left basal area    Known / Minor  Finalised by: &lt;DOCTOR&gt;</w:t>
      </w:r>
    </w:p>
    <w:p>
      <w:r>
        <w:t>Accession Number: da13a39f14a494a17aae9add5911d8343f004b3db7aea42f7adeff6cae473d77</w:t>
      </w:r>
    </w:p>
    <w:p>
      <w:r>
        <w:t>Updated Date Time: 16/9/2015 21:41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