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9860</w:t>
      </w:r>
    </w:p>
    <w:p>
      <w:r>
        <w:t>Visit Number: 76c64f8bcbc695bf2287e0dad86d81ba3394ad149c417f1b0d13581e55295190</w:t>
      </w:r>
    </w:p>
    <w:p>
      <w:r>
        <w:t>Masked_PatientID: 9857</w:t>
      </w:r>
    </w:p>
    <w:p>
      <w:r>
        <w:t>Order ID: a4b3e185a6f337db11c61841dcddebb645555d7e0e3e6fbe36e1589d014a6dc1</w:t>
      </w:r>
    </w:p>
    <w:p>
      <w:r>
        <w:t>Order Name: Chest X-ray</w:t>
      </w:r>
    </w:p>
    <w:p>
      <w:r>
        <w:t>Result Item Code: CHE-NOV</w:t>
      </w:r>
    </w:p>
    <w:p>
      <w:r>
        <w:t>Performed Date Time: 23/9/2015 7:46</w:t>
      </w:r>
    </w:p>
    <w:p>
      <w:r>
        <w:t>Line Num: 1</w:t>
      </w:r>
    </w:p>
    <w:p>
      <w:r>
        <w:t>Text:       HISTORY post transplant REPORT CHEST (AP SITTING MOBILE) TOTAL OF ONE IMAGE When the current chest radiograph is compared to the previous chest radiograph of  21 September 2015 at 05:41 a.m., there is no significant interval change in the appearance  of the lungs.  The tip of the right central venous catheter is projected over the  cavoatrial area.   Known / Minor  Finalised by: &lt;DOCTOR&gt;</w:t>
      </w:r>
    </w:p>
    <w:p>
      <w:r>
        <w:t>Accession Number: bf199444c69c3d423e0ecfff5b6f916d9b1c03779619438efd6bef1ba20ef765</w:t>
      </w:r>
    </w:p>
    <w:p>
      <w:r>
        <w:t>Updated Date Time: 24/9/2015 14:20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