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9883</w:t>
      </w:r>
    </w:p>
    <w:p>
      <w:r>
        <w:t>Visit Number: 2d7ae29297254e2fb0c1f2b196eb3845540e6a1d604d0a8eb646a1f60ff39b6c</w:t>
      </w:r>
    </w:p>
    <w:p>
      <w:r>
        <w:t>Masked_PatientID: 9872</w:t>
      </w:r>
    </w:p>
    <w:p>
      <w:r>
        <w:t>Order ID: c8d48e0d6a185d0528374b4cb78836dad57a09e2bde28cf22966c00f9e37126f</w:t>
      </w:r>
    </w:p>
    <w:p>
      <w:r>
        <w:t>Order Name: Chest X-ray</w:t>
      </w:r>
    </w:p>
    <w:p>
      <w:r>
        <w:t>Result Item Code: CHE-NOV</w:t>
      </w:r>
    </w:p>
    <w:p>
      <w:r>
        <w:t>Performed Date Time: 27/1/2020 15:21</w:t>
      </w:r>
    </w:p>
    <w:p>
      <w:r>
        <w:t>Line Num: 1</w:t>
      </w:r>
    </w:p>
    <w:p>
      <w:r>
        <w:t>Text: HISTORY  CXR for NGT insertion recheck  NGT inserted 2-3 cm since last CXR REPORT AP sitting chest radiographs performed at 15:16 hours and 16:51 hours on the same  day. Previous chest radiograph performed earlier on the same day at 11:22 hours was  reviewed.  There is suboptimal inspiration and the patient is rotated. The nasogastric tube is in situ, with its tip projected over the approximate position  of the stomach.  Patchy opacification again noted in the left zone, associated with left basal atelectasis,  largely unchanged from previous chest radiographs. The left retrocardiac region is  not well assessed. The left hemidiaphragm remains elevated, with prominent bowel loops seen under the  left hemidiaphragm. Report Indicator: Known / Minor Reported by: &lt;DOCTOR&gt;</w:t>
      </w:r>
    </w:p>
    <w:p>
      <w:r>
        <w:t>Accession Number: 41997b8659bd601fede985fc4e9c6450a2deb1b1af28f972e2fd4723602898e0</w:t>
      </w:r>
    </w:p>
    <w:p>
      <w:r>
        <w:t>Updated Date Time: 28/1/2020 18:22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