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9884</w:t>
      </w:r>
    </w:p>
    <w:p>
      <w:r>
        <w:t>Visit Number: 2d7ae29297254e2fb0c1f2b196eb3845540e6a1d604d0a8eb646a1f60ff39b6c</w:t>
      </w:r>
    </w:p>
    <w:p>
      <w:r>
        <w:t>Masked_PatientID: 9872</w:t>
      </w:r>
    </w:p>
    <w:p>
      <w:r>
        <w:t>Order ID: d0b4c3fe8a8d1198d9751657274c27b2197ec1a90f381d5050f35b97fd35975c</w:t>
      </w:r>
    </w:p>
    <w:p>
      <w:r>
        <w:t>Order Name: Chest X-ray</w:t>
      </w:r>
    </w:p>
    <w:p>
      <w:r>
        <w:t>Result Item Code: CHE-NOV</w:t>
      </w:r>
    </w:p>
    <w:p>
      <w:r>
        <w:t>Performed Date Time: 27/1/2020 17:05</w:t>
      </w:r>
    </w:p>
    <w:p>
      <w:r>
        <w:t>Line Num: 1</w:t>
      </w:r>
    </w:p>
    <w:p>
      <w:r>
        <w:t>Text: HISTORY  CXR for NGT insertion recheck  NGT inserted 2-3 cm since last CXR REPORT AP sitting chest radiographs performed at 15:16 hours and 16:51 hours on the same  day. Previous chest radiograph performed earlier on the same day at 11:22 hours was  reviewed.  There is suboptimal inspiration and the patient is rotated. The nasogastric tube is in situ, with its tip projected over the approximate position  of the stomach.  Patchy opacification again noted in the left zone, associated with left basal atelectasis,  largely unchanged from previous chest radiographs. The left retrocardiac region is  not well assessed. The left hemidiaphragm remains elevated, with prominent bowel loops seen under the  left hemidiaphragm. Report Indicator: Known / Minor Reported by: &lt;DOCTOR&gt;</w:t>
      </w:r>
    </w:p>
    <w:p>
      <w:r>
        <w:t>Accession Number: 5cd842a2e54a2259abdb9bad43a1dd2980d10861f9ac5bdc6a103113929d2271</w:t>
      </w:r>
    </w:p>
    <w:p>
      <w:r>
        <w:t>Updated Date Time: 28/1/2020 18:22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