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9913</w:t>
      </w:r>
    </w:p>
    <w:p>
      <w:r>
        <w:t>Visit Number: d1c609580ca94c7593e70ee75cd3b3758006c18318ba6cbe4b6a4732414dac60</w:t>
      </w:r>
    </w:p>
    <w:p>
      <w:r>
        <w:t>Masked_PatientID: 9911</w:t>
      </w:r>
    </w:p>
    <w:p>
      <w:r>
        <w:t>Order ID: 4fc74af62b627455be1b084959a32d5ea300cb900b8ea89d0fb229350d1f3a88</w:t>
      </w:r>
    </w:p>
    <w:p>
      <w:r>
        <w:t>Order Name: Chest X-ray</w:t>
      </w:r>
    </w:p>
    <w:p>
      <w:r>
        <w:t>Result Item Code: CHE-NOV</w:t>
      </w:r>
    </w:p>
    <w:p>
      <w:r>
        <w:t>Performed Date Time: 01/9/2015 20:20</w:t>
      </w:r>
    </w:p>
    <w:p>
      <w:r>
        <w:t>Line Num: 1</w:t>
      </w:r>
    </w:p>
    <w:p>
      <w:r>
        <w:t>Text:       HISTORY post intubation cvp REPORT The prior radiograph done on the same day 1 September 2015 1511hr is reviewed. The patient has been intubated in the interval; the tip of the endotracheal tube  is approximately 5.1 cm above the carina.  The tip of the right internal jugular  central venous catheter is projected over the superior vena cava. Consolidative changes in both lungs show interval worsening, significantly so in  the left mid to lower zones where the air-space shadowing appears dense and confluent.  Air bronchograms are seen. No sizable pleural effusion is detected. The heart size cannot be accurately assessed on AP projection. There is prominent gaseous distension of the visualized bowel loops in the abdomen.   Dedicated abdominal radiographs may be performed for further evaluation if clinically  indicated.   May need further action Finalised by: &lt;DOCTOR&gt;</w:t>
      </w:r>
    </w:p>
    <w:p>
      <w:r>
        <w:t>Accession Number: 14c0fdd65e718c19228bfcadb983c9247f3792ed535a36c842f91c74445269e4</w:t>
      </w:r>
    </w:p>
    <w:p>
      <w:r>
        <w:t>Updated Date Time: 02/9/2015 12:43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