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9926</w:t>
      </w:r>
    </w:p>
    <w:p>
      <w:r>
        <w:t>Visit Number: dca9029922dc422d8498b1a3a0587ebc5c43ec895adc66c9ea2cf102b50e3c5b</w:t>
      </w:r>
    </w:p>
    <w:p>
      <w:r>
        <w:t>Masked_PatientID: 9925</w:t>
      </w:r>
    </w:p>
    <w:p>
      <w:r>
        <w:t>Order ID: ec411d616fec5c5af93f90b559bb77ed11099bbe52bc01863412a42f96846d6a</w:t>
      </w:r>
    </w:p>
    <w:p>
      <w:r>
        <w:t>Order Name: Chest X-ray, Erect</w:t>
      </w:r>
    </w:p>
    <w:p>
      <w:r>
        <w:t>Result Item Code: CHE-ER</w:t>
      </w:r>
    </w:p>
    <w:p>
      <w:r>
        <w:t>Performed Date Time: 22/10/2019 21:39</w:t>
      </w:r>
    </w:p>
    <w:p>
      <w:r>
        <w:t>Line Num: 1</w:t>
      </w:r>
    </w:p>
    <w:p>
      <w:r>
        <w:t>Text: HISTORY  fever REPORT Chest, PA Comparison was made with the prior study dated 2 January 2019. Suboptimal inspiration is noted. Heart size is at the upper limit of normal. Focal air space opacity in the right paracardiac region could bedue to early consolidation.  No pleural effusion or pneumothorax is detected. Embolisation clips are projected over the upper abdomen. Report Indicator: May need further action Finalised by: &lt;DOCTOR&gt;</w:t>
      </w:r>
    </w:p>
    <w:p>
      <w:r>
        <w:t>Accession Number: 6548e7db2b3ec7dbcc0ff6225cce745861d534bdec0d636511bc47f2faabc403</w:t>
      </w:r>
    </w:p>
    <w:p>
      <w:r>
        <w:t>Updated Date Time: 23/10/2019 8:53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