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9932</w:t>
      </w:r>
    </w:p>
    <w:p>
      <w:r>
        <w:t>Visit Number: 4626fbff109356e3518e69d2b7d3ee68051795627844b4e4cf3e8eef4c547e55</w:t>
      </w:r>
    </w:p>
    <w:p>
      <w:r>
        <w:t>Masked_PatientID: 9930</w:t>
      </w:r>
    </w:p>
    <w:p>
      <w:r>
        <w:t>Order ID: 27ef33d35343c9112cf282790aa40d790e93e21c54cd20e7082352a8ce8456b0</w:t>
      </w:r>
    </w:p>
    <w:p>
      <w:r>
        <w:t>Order Name: Chest X-ray</w:t>
      </w:r>
    </w:p>
    <w:p>
      <w:r>
        <w:t>Result Item Code: CHE-NOV</w:t>
      </w:r>
    </w:p>
    <w:p>
      <w:r>
        <w:t>Performed Date Time: 27/11/2018 15:44</w:t>
      </w:r>
    </w:p>
    <w:p>
      <w:r>
        <w:t>Line Num: 1</w:t>
      </w:r>
    </w:p>
    <w:p>
      <w:r>
        <w:t>Text:       HISTORY SOB wheeze REPORT CHEST AP SITTING The chest radiograph of 6 June 2018 was reviewed. No consolidation or pleural effusion is detected. The heart size is within normal limits.  The thoracic aorta is unfolded.  The pulmonary  artery shadow again appears prominent, possibly partly contributed by rotation of  the patient.  Thoracic dextroscoliosis and lumbar levoscoliosis with degenerative changes are seen.   Old bilateral rib fractures are seen.   Known /Minor Finalised by: &lt;DOCTOR&gt;</w:t>
      </w:r>
    </w:p>
    <w:p>
      <w:r>
        <w:t>Accession Number: 085ec45942f4d065b3a9b57bb3647e64f47388674475a87cd3c060ce3c4aa229</w:t>
      </w:r>
    </w:p>
    <w:p>
      <w:r>
        <w:t>Updated Date Time: 27/11/2018 20:35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